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06" w:type="dxa"/>
        <w:tblLook w:val="04A0" w:firstRow="1" w:lastRow="0" w:firstColumn="1" w:lastColumn="0" w:noHBand="0" w:noVBand="1"/>
      </w:tblPr>
      <w:tblGrid>
        <w:gridCol w:w="11106"/>
      </w:tblGrid>
      <w:tr w:rsidR="00370325" w:rsidRPr="009075E4" w:rsidTr="00370325">
        <w:trPr>
          <w:trHeight w:val="729"/>
        </w:trPr>
        <w:tc>
          <w:tcPr>
            <w:tcW w:w="11106" w:type="dxa"/>
            <w:tcBorders>
              <w:top w:val="nil"/>
              <w:left w:val="nil"/>
              <w:bottom w:val="nil"/>
              <w:right w:val="nil"/>
            </w:tcBorders>
          </w:tcPr>
          <w:p w:rsidR="00370325" w:rsidRDefault="00370325" w:rsidP="00F30EFC">
            <w:pP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51DCE41F" wp14:editId="22285533">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370325" w:rsidRPr="009075E4" w:rsidRDefault="00370325" w:rsidP="00D73598">
            <w:pPr>
              <w:spacing w:after="120"/>
              <w:rPr>
                <w:rFonts w:cs="Segoe UI"/>
                <w:color w:val="002B5C"/>
                <w:szCs w:val="20"/>
              </w:rPr>
            </w:pPr>
            <w:r w:rsidRPr="00526175">
              <w:rPr>
                <w:rFonts w:ascii="Verdana" w:hAnsi="Verdana"/>
                <w:b/>
                <w:bCs/>
                <w:sz w:val="48"/>
                <w:szCs w:val="48"/>
              </w:rPr>
              <w:t>#2 Trust Account Controls</w:t>
            </w:r>
          </w:p>
        </w:tc>
      </w:tr>
    </w:tbl>
    <w:p w:rsidR="00F51882" w:rsidRDefault="00F51882">
      <w:bookmarkStart w:id="0" w:name="_GoBack"/>
      <w:bookmarkEnd w:id="0"/>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570"/>
        <w:gridCol w:w="2790"/>
      </w:tblGrid>
      <w:tr w:rsidR="00662C27" w:rsidRPr="00E461B3" w:rsidTr="00662C27">
        <w:trPr>
          <w:cantSplit/>
          <w:trHeight w:val="597"/>
          <w:tblHeader/>
        </w:trPr>
        <w:tc>
          <w:tcPr>
            <w:tcW w:w="1548" w:type="dxa"/>
            <w:shd w:val="clear" w:color="auto" w:fill="8DB3E2"/>
            <w:vAlign w:val="center"/>
          </w:tcPr>
          <w:p w:rsidR="00662C27" w:rsidRPr="00E461B3" w:rsidRDefault="00662C27" w:rsidP="00C62772">
            <w:pPr>
              <w:spacing w:after="0"/>
              <w:jc w:val="center"/>
              <w:rPr>
                <w:rFonts w:ascii="Arial" w:hAnsi="Arial" w:cs="Arial"/>
                <w:b/>
              </w:rPr>
            </w:pPr>
            <w:r w:rsidRPr="00E461B3">
              <w:rPr>
                <w:rFonts w:ascii="Arial" w:hAnsi="Arial" w:cs="Arial"/>
                <w:b/>
              </w:rPr>
              <w:t>Assessment</w:t>
            </w:r>
          </w:p>
          <w:p w:rsidR="00662C27" w:rsidRPr="00E461B3" w:rsidRDefault="00662C27" w:rsidP="00C62772">
            <w:pPr>
              <w:spacing w:after="0"/>
              <w:jc w:val="center"/>
              <w:rPr>
                <w:rFonts w:ascii="Arial" w:hAnsi="Arial" w:cs="Arial"/>
                <w:b/>
              </w:rPr>
            </w:pPr>
            <w:r w:rsidRPr="00E461B3">
              <w:rPr>
                <w:rFonts w:ascii="Arial" w:hAnsi="Arial" w:cs="Arial"/>
                <w:b/>
              </w:rPr>
              <w:t>Procedure</w:t>
            </w:r>
          </w:p>
          <w:p w:rsidR="00662C27" w:rsidRPr="00E461B3" w:rsidRDefault="00662C27" w:rsidP="00C62772">
            <w:pPr>
              <w:spacing w:after="0"/>
              <w:jc w:val="center"/>
              <w:rPr>
                <w:rFonts w:ascii="Arial" w:hAnsi="Arial" w:cs="Arial"/>
                <w:b/>
              </w:rPr>
            </w:pPr>
            <w:r w:rsidRPr="00E461B3">
              <w:rPr>
                <w:rFonts w:ascii="Arial" w:hAnsi="Arial" w:cs="Arial"/>
                <w:b/>
              </w:rPr>
              <w:t>Number</w:t>
            </w:r>
          </w:p>
        </w:tc>
        <w:tc>
          <w:tcPr>
            <w:tcW w:w="6570" w:type="dxa"/>
            <w:shd w:val="clear" w:color="auto" w:fill="8DB3E2"/>
            <w:vAlign w:val="center"/>
          </w:tcPr>
          <w:p w:rsidR="00662C27" w:rsidRPr="00E461B3" w:rsidRDefault="00662C27" w:rsidP="00C62772">
            <w:pPr>
              <w:rPr>
                <w:rFonts w:ascii="Arial" w:hAnsi="Arial" w:cs="Arial"/>
              </w:rPr>
            </w:pPr>
            <w:r w:rsidRPr="00E461B3">
              <w:rPr>
                <w:rFonts w:ascii="Arial" w:hAnsi="Arial" w:cs="Arial"/>
                <w:b/>
                <w:bCs/>
              </w:rPr>
              <w:t>ALTA Best Practices Framework: Assessment Procedures</w:t>
            </w:r>
          </w:p>
        </w:tc>
        <w:tc>
          <w:tcPr>
            <w:tcW w:w="2790" w:type="dxa"/>
            <w:shd w:val="clear" w:color="auto" w:fill="8DB3E2"/>
            <w:vAlign w:val="center"/>
          </w:tcPr>
          <w:p w:rsidR="00662C27" w:rsidRPr="00E461B3" w:rsidRDefault="00662C27" w:rsidP="00C62772">
            <w:pPr>
              <w:pStyle w:val="columnhead"/>
              <w:spacing w:before="120" w:after="120"/>
              <w:rPr>
                <w:rFonts w:cs="Arial"/>
                <w:bCs/>
              </w:rPr>
            </w:pPr>
            <w:r w:rsidRPr="00E461B3">
              <w:rPr>
                <w:rFonts w:cs="Arial"/>
                <w:bCs/>
              </w:rPr>
              <w:t>Assessment Recap</w:t>
            </w:r>
          </w:p>
        </w:tc>
      </w:tr>
      <w:tr w:rsidR="00662C27" w:rsidRPr="00E461B3" w:rsidTr="00662C27">
        <w:trPr>
          <w:trHeight w:val="989"/>
        </w:trPr>
        <w:tc>
          <w:tcPr>
            <w:tcW w:w="1548" w:type="dxa"/>
          </w:tcPr>
          <w:p w:rsidR="00662C27" w:rsidRPr="00E461B3" w:rsidRDefault="00662C27" w:rsidP="00C62772">
            <w:pPr>
              <w:rPr>
                <w:rFonts w:ascii="Arial" w:hAnsi="Arial" w:cs="Arial"/>
                <w:b/>
              </w:rPr>
            </w:pPr>
          </w:p>
        </w:tc>
        <w:tc>
          <w:tcPr>
            <w:tcW w:w="6570" w:type="dxa"/>
          </w:tcPr>
          <w:p w:rsidR="00662C27" w:rsidRPr="00E461B3" w:rsidRDefault="00662C27" w:rsidP="00C62772">
            <w:pPr>
              <w:pStyle w:val="response"/>
              <w:rPr>
                <w:rFonts w:ascii="Arial" w:hAnsi="Arial" w:cs="Arial"/>
                <w:b/>
                <w:bCs/>
                <w:iCs/>
              </w:rPr>
            </w:pPr>
            <w:bookmarkStart w:id="1" w:name="ASSTBP2"/>
            <w:r>
              <w:rPr>
                <w:rFonts w:ascii="Arial" w:hAnsi="Arial" w:cs="Arial"/>
                <w:b/>
                <w:bCs/>
                <w:iCs/>
              </w:rPr>
              <w:t xml:space="preserve">ALTA </w:t>
            </w:r>
            <w:r w:rsidRPr="00E461B3">
              <w:rPr>
                <w:rFonts w:ascii="Arial" w:hAnsi="Arial" w:cs="Arial"/>
                <w:b/>
                <w:bCs/>
                <w:iCs/>
              </w:rPr>
              <w:t>Best Practice 2:</w:t>
            </w:r>
          </w:p>
          <w:bookmarkEnd w:id="1"/>
          <w:p w:rsidR="00662C27" w:rsidRPr="00E461B3" w:rsidRDefault="00662C27" w:rsidP="00C62772">
            <w:pPr>
              <w:pStyle w:val="response"/>
              <w:rPr>
                <w:rFonts w:ascii="Arial" w:hAnsi="Arial" w:cs="Arial"/>
                <w:b/>
                <w:bCs/>
                <w:iCs/>
              </w:rPr>
            </w:pPr>
            <w:r w:rsidRPr="00E461B3">
              <w:rPr>
                <w:rFonts w:ascii="Arial" w:hAnsi="Arial" w:cs="Arial"/>
                <w:b/>
                <w:bCs/>
                <w:iCs/>
              </w:rPr>
              <w:t>Adopt and maintain appropriate written procedures and controls for Escrow Trust Accounts allowing for electronic verification of reconciliation</w:t>
            </w:r>
            <w:r>
              <w:rPr>
                <w:rFonts w:ascii="Arial" w:hAnsi="Arial" w:cs="Arial"/>
                <w:b/>
                <w:bCs/>
                <w:iCs/>
              </w:rPr>
              <w:t>.</w:t>
            </w:r>
            <w:r w:rsidRPr="00E461B3">
              <w:rPr>
                <w:rFonts w:ascii="Arial" w:hAnsi="Arial" w:cs="Arial"/>
                <w:b/>
                <w:bCs/>
                <w:iCs/>
              </w:rPr>
              <w:t xml:space="preserve"> </w:t>
            </w:r>
          </w:p>
          <w:p w:rsidR="00662C27" w:rsidRPr="00E461B3" w:rsidRDefault="00662C27" w:rsidP="00C62772">
            <w:pPr>
              <w:pStyle w:val="response"/>
              <w:rPr>
                <w:rFonts w:ascii="Arial" w:hAnsi="Arial" w:cs="Arial"/>
                <w:bCs/>
                <w:i/>
              </w:rPr>
            </w:pPr>
            <w:r w:rsidRPr="00E461B3">
              <w:rPr>
                <w:rFonts w:ascii="Arial" w:hAnsi="Arial" w:cs="Arial"/>
                <w:bCs/>
                <w:i/>
              </w:rPr>
              <w:t xml:space="preserve">Note:  These procedures apply to all custodial or fiduciary accounts including closing and disbursement accounts, recording and tax accounts, construction disbursing accounts, underwriter remittance/premium accounts and other similar accounts.  </w:t>
            </w:r>
          </w:p>
        </w:tc>
        <w:tc>
          <w:tcPr>
            <w:tcW w:w="2790" w:type="dxa"/>
          </w:tcPr>
          <w:p w:rsidR="00662C27" w:rsidRPr="00E461B3" w:rsidRDefault="00662C27" w:rsidP="00C62772">
            <w:pPr>
              <w:jc w:val="center"/>
              <w:rPr>
                <w:rFonts w:ascii="Arial" w:hAnsi="Arial" w:cs="Arial"/>
                <w:b/>
                <w:bCs/>
                <w:i/>
                <w:highlight w:val="yellow"/>
              </w:rPr>
            </w:pPr>
          </w:p>
          <w:p w:rsidR="00662C27" w:rsidRPr="00E461B3" w:rsidRDefault="00662C27" w:rsidP="00C62772">
            <w:pPr>
              <w:jc w:val="center"/>
              <w:rPr>
                <w:rFonts w:ascii="Arial" w:hAnsi="Arial" w:cs="Arial"/>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2 FAILS.</w:t>
            </w:r>
            <w:r w:rsidRPr="00E461B3">
              <w:rPr>
                <w:rFonts w:ascii="Arial" w:hAnsi="Arial" w:cs="Arial"/>
                <w:b/>
                <w:i/>
              </w:rPr>
              <w:t xml:space="preserve">  </w:t>
            </w:r>
          </w:p>
        </w:tc>
      </w:tr>
      <w:tr w:rsidR="00662C27" w:rsidRPr="00E461B3" w:rsidTr="00662C27">
        <w:trPr>
          <w:trHeight w:val="989"/>
        </w:trPr>
        <w:tc>
          <w:tcPr>
            <w:tcW w:w="1548" w:type="dxa"/>
          </w:tcPr>
          <w:p w:rsidR="00662C27" w:rsidRPr="00E461B3" w:rsidRDefault="00662C27" w:rsidP="00C62772">
            <w:pPr>
              <w:rPr>
                <w:rFonts w:ascii="Arial" w:hAnsi="Arial" w:cs="Arial"/>
              </w:rPr>
            </w:pPr>
            <w:r w:rsidRPr="00E461B3">
              <w:rPr>
                <w:rFonts w:ascii="Arial" w:hAnsi="Arial" w:cs="Arial"/>
              </w:rPr>
              <w:t>2.</w:t>
            </w:r>
            <w:r>
              <w:rPr>
                <w:rFonts w:ascii="Arial" w:hAnsi="Arial" w:cs="Arial"/>
              </w:rPr>
              <w:t>0</w:t>
            </w:r>
            <w:r w:rsidRPr="00E461B3">
              <w:rPr>
                <w:rFonts w:ascii="Arial" w:hAnsi="Arial" w:cs="Arial"/>
              </w:rPr>
              <w:t>1*</w:t>
            </w:r>
          </w:p>
        </w:tc>
        <w:tc>
          <w:tcPr>
            <w:tcW w:w="6570" w:type="dxa"/>
          </w:tcPr>
          <w:p w:rsidR="00662C27" w:rsidRPr="00E461B3" w:rsidRDefault="00662C27" w:rsidP="00C62772">
            <w:pPr>
              <w:autoSpaceDE w:val="0"/>
              <w:autoSpaceDN w:val="0"/>
              <w:adjustRightInd w:val="0"/>
              <w:spacing w:after="0"/>
              <w:rPr>
                <w:rFonts w:ascii="Arial" w:hAnsi="Arial" w:cs="Arial"/>
              </w:rPr>
            </w:pPr>
            <w:r w:rsidRPr="00E461B3">
              <w:rPr>
                <w:rFonts w:ascii="Arial" w:hAnsi="Arial" w:cs="Arial"/>
              </w:rPr>
              <w:t>Obtain Company’s written procedures and controls for Escrow Trust Accounts, hiring and training,</w:t>
            </w:r>
            <w:r w:rsidRPr="00E461B3">
              <w:rPr>
                <w:rFonts w:ascii="Arial" w:hAnsi="Arial" w:cs="Arial"/>
                <w:bCs/>
              </w:rPr>
              <w:t xml:space="preserve"> and, at a minimum, verify all sections of ALTA Best Practice 2 are included.</w:t>
            </w:r>
          </w:p>
        </w:tc>
        <w:tc>
          <w:tcPr>
            <w:tcW w:w="2790" w:type="dxa"/>
          </w:tcPr>
          <w:p w:rsidR="00662C27" w:rsidRPr="00E461B3" w:rsidRDefault="00662C27" w:rsidP="00C62772">
            <w:pPr>
              <w:jc w:val="center"/>
              <w:rPr>
                <w:rFonts w:ascii="Arial" w:hAnsi="Arial" w:cs="Arial"/>
              </w:rPr>
            </w:pPr>
            <w:r w:rsidRPr="00E461B3">
              <w:rPr>
                <w:rFonts w:ascii="Arial" w:hAnsi="Arial" w:cs="Arial"/>
              </w:rPr>
              <w:t>PASS / FAIL / NA</w:t>
            </w:r>
          </w:p>
          <w:p w:rsidR="00662C27" w:rsidRPr="00E461B3" w:rsidRDefault="00662C27" w:rsidP="00C62772">
            <w:pPr>
              <w:jc w:val="center"/>
              <w:rPr>
                <w:rFonts w:ascii="Arial" w:hAnsi="Arial" w:cs="Arial"/>
              </w:rPr>
            </w:pPr>
            <w:r w:rsidRPr="00E461B3">
              <w:rPr>
                <w:rFonts w:ascii="Arial" w:hAnsi="Arial" w:cs="Arial"/>
              </w:rPr>
              <w:t xml:space="preserve">If no written procedures, </w:t>
            </w:r>
            <w:r>
              <w:rPr>
                <w:rFonts w:ascii="Arial" w:hAnsi="Arial" w:cs="Arial"/>
              </w:rPr>
              <w:t>P</w:t>
            </w:r>
            <w:r w:rsidRPr="00E461B3">
              <w:rPr>
                <w:rFonts w:ascii="Arial" w:hAnsi="Arial" w:cs="Arial"/>
              </w:rPr>
              <w:t>rocedure 2.</w:t>
            </w:r>
            <w:r>
              <w:rPr>
                <w:rFonts w:ascii="Arial" w:hAnsi="Arial" w:cs="Arial"/>
              </w:rPr>
              <w:t>0</w:t>
            </w:r>
            <w:r w:rsidRPr="00E461B3">
              <w:rPr>
                <w:rFonts w:ascii="Arial" w:hAnsi="Arial" w:cs="Arial"/>
              </w:rPr>
              <w:t>1 FAILS.</w:t>
            </w:r>
          </w:p>
        </w:tc>
      </w:tr>
      <w:tr w:rsidR="00662C27" w:rsidRPr="00E461B3" w:rsidTr="00662C27">
        <w:trPr>
          <w:trHeight w:val="413"/>
        </w:trPr>
        <w:tc>
          <w:tcPr>
            <w:tcW w:w="1548" w:type="dxa"/>
          </w:tcPr>
          <w:p w:rsidR="00662C27" w:rsidRPr="00E461B3" w:rsidRDefault="00662C27" w:rsidP="00C62772">
            <w:pPr>
              <w:rPr>
                <w:rFonts w:ascii="Arial" w:hAnsi="Arial" w:cs="Arial"/>
              </w:rPr>
            </w:pPr>
            <w:r w:rsidRPr="00E461B3">
              <w:rPr>
                <w:rFonts w:ascii="Arial" w:hAnsi="Arial" w:cs="Arial"/>
              </w:rPr>
              <w:t>2.</w:t>
            </w:r>
            <w:r>
              <w:rPr>
                <w:rFonts w:ascii="Arial" w:hAnsi="Arial" w:cs="Arial"/>
              </w:rPr>
              <w:t>0</w:t>
            </w:r>
            <w:r w:rsidRPr="00E461B3">
              <w:rPr>
                <w:rFonts w:ascii="Arial" w:hAnsi="Arial" w:cs="Arial"/>
              </w:rPr>
              <w:t>2*</w:t>
            </w:r>
          </w:p>
        </w:tc>
        <w:tc>
          <w:tcPr>
            <w:tcW w:w="6570" w:type="dxa"/>
          </w:tcPr>
          <w:p w:rsidR="00662C27" w:rsidRDefault="00662C27" w:rsidP="00C62772">
            <w:pPr>
              <w:autoSpaceDE w:val="0"/>
              <w:autoSpaceDN w:val="0"/>
              <w:adjustRightInd w:val="0"/>
              <w:spacing w:after="0"/>
              <w:rPr>
                <w:rFonts w:ascii="Arial" w:hAnsi="Arial" w:cs="Arial"/>
              </w:rPr>
            </w:pPr>
            <w:r w:rsidRPr="00E461B3">
              <w:rPr>
                <w:rFonts w:ascii="Arial" w:hAnsi="Arial" w:cs="Arial"/>
              </w:rPr>
              <w:t xml:space="preserve">Obtain a complete listing, certified by Company, of ALL open (active and inactive; escrow and non-escrow) bank accounts and authorized signers/ wire initiators and approvers on the accounts.  </w:t>
            </w:r>
          </w:p>
          <w:p w:rsidR="00662C27" w:rsidRDefault="00662C27" w:rsidP="00C62772">
            <w:pPr>
              <w:autoSpaceDE w:val="0"/>
              <w:autoSpaceDN w:val="0"/>
              <w:adjustRightInd w:val="0"/>
              <w:spacing w:after="0"/>
              <w:rPr>
                <w:rFonts w:ascii="Arial" w:hAnsi="Arial" w:cs="Arial"/>
              </w:rPr>
            </w:pPr>
          </w:p>
          <w:p w:rsidR="00662C27" w:rsidRDefault="00662C27" w:rsidP="00C62772">
            <w:pPr>
              <w:autoSpaceDE w:val="0"/>
              <w:autoSpaceDN w:val="0"/>
              <w:adjustRightInd w:val="0"/>
              <w:spacing w:after="0"/>
              <w:rPr>
                <w:rFonts w:ascii="Arial" w:hAnsi="Arial" w:cs="Arial"/>
              </w:rPr>
            </w:pPr>
            <w:r>
              <w:rPr>
                <w:rFonts w:ascii="Arial" w:hAnsi="Arial" w:cs="Arial"/>
              </w:rPr>
              <w:t>Sample Selection:</w:t>
            </w:r>
          </w:p>
          <w:p w:rsidR="00662C27" w:rsidRPr="00E461B3" w:rsidRDefault="00662C27" w:rsidP="00C62772">
            <w:pPr>
              <w:autoSpaceDE w:val="0"/>
              <w:autoSpaceDN w:val="0"/>
              <w:adjustRightInd w:val="0"/>
              <w:spacing w:after="0"/>
              <w:rPr>
                <w:rFonts w:ascii="Arial" w:hAnsi="Arial" w:cs="Arial"/>
              </w:rPr>
            </w:pPr>
            <w:r w:rsidRPr="00E461B3">
              <w:rPr>
                <w:rFonts w:ascii="Arial" w:hAnsi="Arial" w:cs="Arial"/>
              </w:rPr>
              <w:t>Select a minimum sample of 5 or 10%, whichever is greater, of authorized signers on Escrow Trust Accounts (max</w:t>
            </w:r>
            <w:r>
              <w:rPr>
                <w:rFonts w:ascii="Arial" w:hAnsi="Arial" w:cs="Arial"/>
              </w:rPr>
              <w:t>imum of</w:t>
            </w:r>
            <w:r w:rsidRPr="00E461B3">
              <w:rPr>
                <w:rFonts w:ascii="Arial" w:hAnsi="Arial" w:cs="Arial"/>
              </w:rPr>
              <w:t xml:space="preserve"> 25).  If total population is less than 5, select 100%</w:t>
            </w:r>
            <w:r>
              <w:rPr>
                <w:rFonts w:ascii="Arial" w:hAnsi="Arial" w:cs="Arial"/>
              </w:rPr>
              <w:t>.  P</w:t>
            </w:r>
            <w:r w:rsidRPr="00E461B3">
              <w:rPr>
                <w:rFonts w:ascii="Arial" w:hAnsi="Arial" w:cs="Arial"/>
              </w:rPr>
              <w:t>erform the following:</w:t>
            </w:r>
          </w:p>
          <w:p w:rsidR="00662C27" w:rsidRPr="00E461B3" w:rsidRDefault="00662C27" w:rsidP="00C62772">
            <w:pPr>
              <w:autoSpaceDE w:val="0"/>
              <w:autoSpaceDN w:val="0"/>
              <w:adjustRightInd w:val="0"/>
              <w:spacing w:after="0"/>
              <w:ind w:left="652" w:hanging="270"/>
              <w:rPr>
                <w:rFonts w:ascii="Arial" w:hAnsi="Arial" w:cs="Arial"/>
              </w:rPr>
            </w:pPr>
            <w:proofErr w:type="gramStart"/>
            <w:r w:rsidRPr="00E461B3">
              <w:rPr>
                <w:rFonts w:ascii="Arial" w:hAnsi="Arial" w:cs="Arial"/>
              </w:rPr>
              <w:t>a.  Compare</w:t>
            </w:r>
            <w:proofErr w:type="gramEnd"/>
            <w:r w:rsidRPr="00E461B3">
              <w:rPr>
                <w:rFonts w:ascii="Arial" w:hAnsi="Arial" w:cs="Arial"/>
              </w:rPr>
              <w:t xml:space="preserve"> against the active listing of employees to verify all  signers, wire initiators and approvers are actively employed</w:t>
            </w:r>
            <w:r>
              <w:rPr>
                <w:rFonts w:ascii="Arial" w:hAnsi="Arial" w:cs="Arial"/>
              </w:rPr>
              <w:t>.</w:t>
            </w:r>
          </w:p>
          <w:p w:rsidR="00662C27" w:rsidRPr="00E461B3" w:rsidRDefault="00662C27" w:rsidP="00C62772">
            <w:pPr>
              <w:autoSpaceDE w:val="0"/>
              <w:autoSpaceDN w:val="0"/>
              <w:adjustRightInd w:val="0"/>
              <w:spacing w:after="0"/>
              <w:ind w:left="652" w:hanging="292"/>
              <w:rPr>
                <w:rFonts w:ascii="Arial" w:hAnsi="Arial" w:cs="Arial"/>
              </w:rPr>
            </w:pPr>
            <w:r w:rsidRPr="00E461B3">
              <w:rPr>
                <w:rFonts w:ascii="Arial" w:hAnsi="Arial" w:cs="Arial"/>
              </w:rPr>
              <w:t xml:space="preserve">b.   If signatory stamps are being used to sign escrow checks, test to confirm only authorized signers have access to the stamp.   </w:t>
            </w:r>
          </w:p>
          <w:p w:rsidR="00662C27" w:rsidRPr="00E461B3" w:rsidRDefault="00662C27" w:rsidP="00662C27">
            <w:pPr>
              <w:numPr>
                <w:ilvl w:val="0"/>
                <w:numId w:val="7"/>
              </w:numPr>
              <w:autoSpaceDE w:val="0"/>
              <w:autoSpaceDN w:val="0"/>
              <w:adjustRightInd w:val="0"/>
              <w:spacing w:before="120" w:after="0" w:line="240" w:lineRule="auto"/>
              <w:rPr>
                <w:rFonts w:ascii="Arial" w:hAnsi="Arial" w:cs="Arial"/>
              </w:rPr>
            </w:pPr>
            <w:r w:rsidRPr="00E461B3">
              <w:rPr>
                <w:rFonts w:ascii="Arial" w:hAnsi="Arial" w:cs="Arial"/>
              </w:rPr>
              <w:t>Obtain evidence (invoice/documentation in personnel files, etc</w:t>
            </w:r>
            <w:r>
              <w:rPr>
                <w:rFonts w:ascii="Arial" w:hAnsi="Arial" w:cs="Arial"/>
              </w:rPr>
              <w:t>.</w:t>
            </w:r>
            <w:r w:rsidRPr="00E461B3">
              <w:rPr>
                <w:rFonts w:ascii="Arial" w:hAnsi="Arial" w:cs="Arial"/>
              </w:rPr>
              <w:t>) that 5 year Background Checks were conducted upon hiring or within the past 3 years.</w:t>
            </w:r>
          </w:p>
          <w:p w:rsidR="00662C27" w:rsidRPr="00E461B3" w:rsidRDefault="00662C27" w:rsidP="00662C27">
            <w:pPr>
              <w:numPr>
                <w:ilvl w:val="0"/>
                <w:numId w:val="7"/>
              </w:numPr>
              <w:autoSpaceDE w:val="0"/>
              <w:autoSpaceDN w:val="0"/>
              <w:adjustRightInd w:val="0"/>
              <w:spacing w:before="120" w:after="0" w:line="240" w:lineRule="auto"/>
              <w:rPr>
                <w:rFonts w:ascii="Arial" w:hAnsi="Arial" w:cs="Arial"/>
              </w:rPr>
            </w:pPr>
            <w:r w:rsidRPr="00E461B3">
              <w:rPr>
                <w:rFonts w:ascii="Arial" w:hAnsi="Arial" w:cs="Arial"/>
              </w:rPr>
              <w:t xml:space="preserve">Verify compliance with the Company’s process for training employees on management of escrow funds and Escrow Trust Accounts.  </w:t>
            </w:r>
          </w:p>
        </w:tc>
        <w:tc>
          <w:tcPr>
            <w:tcW w:w="2790" w:type="dxa"/>
          </w:tcPr>
          <w:p w:rsidR="00662C27" w:rsidRPr="00E461B3" w:rsidRDefault="00662C27" w:rsidP="00C62772">
            <w:pPr>
              <w:jc w:val="center"/>
              <w:rPr>
                <w:rFonts w:ascii="Arial" w:hAnsi="Arial" w:cs="Arial"/>
              </w:rPr>
            </w:pPr>
            <w:r w:rsidRPr="00E461B3">
              <w:rPr>
                <w:rFonts w:ascii="Arial" w:hAnsi="Arial" w:cs="Arial"/>
              </w:rPr>
              <w:t>PASS / FAIL / NA</w:t>
            </w:r>
          </w:p>
          <w:p w:rsidR="00662C27" w:rsidRPr="00E461B3" w:rsidRDefault="00662C27" w:rsidP="00C62772">
            <w:pPr>
              <w:jc w:val="center"/>
              <w:rPr>
                <w:rFonts w:ascii="Arial" w:hAnsi="Arial" w:cs="Arial"/>
              </w:rPr>
            </w:pPr>
          </w:p>
          <w:p w:rsidR="00662C27" w:rsidRPr="00E461B3" w:rsidRDefault="00662C27" w:rsidP="00C62772">
            <w:pPr>
              <w:jc w:val="center"/>
              <w:rPr>
                <w:rFonts w:ascii="Arial" w:hAnsi="Arial" w:cs="Arial"/>
              </w:rPr>
            </w:pPr>
            <w:r w:rsidRPr="00E461B3">
              <w:rPr>
                <w:rFonts w:ascii="Arial" w:hAnsi="Arial" w:cs="Arial"/>
              </w:rPr>
              <w:t xml:space="preserve">If any exception is noted for any sub-procedure, </w:t>
            </w:r>
            <w:r>
              <w:rPr>
                <w:rFonts w:ascii="Arial" w:hAnsi="Arial" w:cs="Arial"/>
              </w:rPr>
              <w:t>P</w:t>
            </w:r>
            <w:r w:rsidRPr="00E461B3">
              <w:rPr>
                <w:rFonts w:ascii="Arial" w:hAnsi="Arial" w:cs="Arial"/>
              </w:rPr>
              <w:t>rocedure 2.</w:t>
            </w:r>
            <w:r>
              <w:rPr>
                <w:rFonts w:ascii="Arial" w:hAnsi="Arial" w:cs="Arial"/>
              </w:rPr>
              <w:t>0</w:t>
            </w:r>
            <w:r w:rsidRPr="00E461B3">
              <w:rPr>
                <w:rFonts w:ascii="Arial" w:hAnsi="Arial" w:cs="Arial"/>
              </w:rPr>
              <w:t>2 FAILS.</w:t>
            </w:r>
          </w:p>
          <w:p w:rsidR="00662C27" w:rsidRPr="00E461B3" w:rsidRDefault="00662C27" w:rsidP="00C62772">
            <w:pPr>
              <w:jc w:val="center"/>
              <w:rPr>
                <w:rFonts w:ascii="Arial" w:hAnsi="Arial" w:cs="Arial"/>
              </w:rPr>
            </w:pPr>
          </w:p>
        </w:tc>
      </w:tr>
      <w:tr w:rsidR="00662C27" w:rsidRPr="00E461B3" w:rsidTr="00662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0"/>
        </w:trPr>
        <w:tc>
          <w:tcPr>
            <w:tcW w:w="1548" w:type="dxa"/>
            <w:tcBorders>
              <w:top w:val="single" w:sz="4" w:space="0" w:color="auto"/>
              <w:left w:val="single" w:sz="4" w:space="0" w:color="auto"/>
              <w:bottom w:val="single" w:sz="4" w:space="0" w:color="auto"/>
              <w:right w:val="single" w:sz="4" w:space="0" w:color="auto"/>
            </w:tcBorders>
          </w:tcPr>
          <w:p w:rsidR="00662C27" w:rsidRPr="00E461B3" w:rsidRDefault="00662C27" w:rsidP="00C62772">
            <w:pPr>
              <w:rPr>
                <w:rFonts w:ascii="Arial" w:hAnsi="Arial" w:cs="Arial"/>
              </w:rPr>
            </w:pPr>
            <w:r w:rsidRPr="00E461B3">
              <w:rPr>
                <w:rFonts w:ascii="Arial" w:hAnsi="Arial" w:cs="Arial"/>
              </w:rPr>
              <w:lastRenderedPageBreak/>
              <w:t>2.</w:t>
            </w:r>
            <w:r>
              <w:rPr>
                <w:rFonts w:ascii="Arial" w:hAnsi="Arial" w:cs="Arial"/>
              </w:rPr>
              <w:t>0</w:t>
            </w:r>
            <w:r w:rsidRPr="00E461B3">
              <w:rPr>
                <w:rFonts w:ascii="Arial" w:hAnsi="Arial" w:cs="Arial"/>
              </w:rPr>
              <w:t>3*</w:t>
            </w:r>
          </w:p>
        </w:tc>
        <w:tc>
          <w:tcPr>
            <w:tcW w:w="6570" w:type="dxa"/>
            <w:tcBorders>
              <w:top w:val="single" w:sz="4" w:space="0" w:color="auto"/>
              <w:left w:val="single" w:sz="4" w:space="0" w:color="auto"/>
              <w:bottom w:val="single" w:sz="4" w:space="0" w:color="auto"/>
              <w:right w:val="single" w:sz="4" w:space="0" w:color="auto"/>
            </w:tcBorders>
          </w:tcPr>
          <w:p w:rsidR="00662C27" w:rsidRPr="00E461B3" w:rsidRDefault="00662C27" w:rsidP="00C62772">
            <w:pPr>
              <w:autoSpaceDE w:val="0"/>
              <w:autoSpaceDN w:val="0"/>
              <w:adjustRightInd w:val="0"/>
              <w:spacing w:after="0"/>
              <w:rPr>
                <w:rFonts w:ascii="Arial" w:hAnsi="Arial" w:cs="Arial"/>
              </w:rPr>
            </w:pPr>
            <w:r w:rsidRPr="00E461B3">
              <w:rPr>
                <w:rFonts w:ascii="Arial" w:hAnsi="Arial" w:cs="Arial"/>
              </w:rPr>
              <w:t xml:space="preserve">Obtain two month end Three-Way Reconciliations for each </w:t>
            </w:r>
            <w:r>
              <w:rPr>
                <w:rFonts w:ascii="Arial" w:hAnsi="Arial" w:cs="Arial"/>
              </w:rPr>
              <w:t>escrow or trust a</w:t>
            </w:r>
            <w:r w:rsidRPr="00E461B3">
              <w:rPr>
                <w:rFonts w:ascii="Arial" w:hAnsi="Arial" w:cs="Arial"/>
              </w:rPr>
              <w:t xml:space="preserve">ccount and perform the following:  </w:t>
            </w:r>
          </w:p>
          <w:p w:rsidR="00662C27" w:rsidRPr="00E461B3" w:rsidRDefault="00662C27" w:rsidP="00C62772">
            <w:pPr>
              <w:autoSpaceDE w:val="0"/>
              <w:autoSpaceDN w:val="0"/>
              <w:adjustRightInd w:val="0"/>
              <w:spacing w:after="0"/>
              <w:rPr>
                <w:rFonts w:ascii="Arial" w:hAnsi="Arial" w:cs="Arial"/>
              </w:rPr>
            </w:pPr>
            <w:r w:rsidRPr="00E461B3">
              <w:rPr>
                <w:rFonts w:ascii="Arial" w:hAnsi="Arial" w:cs="Arial"/>
                <w:i/>
              </w:rPr>
              <w:t xml:space="preserve">Note: Three Way </w:t>
            </w:r>
            <w:r>
              <w:rPr>
                <w:rFonts w:ascii="Arial" w:hAnsi="Arial" w:cs="Arial"/>
                <w:i/>
              </w:rPr>
              <w:t>R</w:t>
            </w:r>
            <w:r w:rsidRPr="00E461B3">
              <w:rPr>
                <w:rFonts w:ascii="Arial" w:hAnsi="Arial" w:cs="Arial"/>
                <w:i/>
              </w:rPr>
              <w:t>econciliation documentation at a minimum includes bank statement, reconciliation sheet/summary page with book balance, outstanding deposits list/deposits-in-transit, open escrow file listing or trial balance and outstanding disbursements list, all as of the reconciliation date.  All amounts should equal between the book balance, reconciled bank balance and trial balance</w:t>
            </w:r>
            <w:r w:rsidRPr="00E461B3">
              <w:rPr>
                <w:rFonts w:ascii="Arial" w:hAnsi="Arial" w:cs="Arial"/>
              </w:rPr>
              <w:t xml:space="preserve">.  </w:t>
            </w:r>
          </w:p>
          <w:p w:rsidR="00662C27" w:rsidRPr="00E461B3" w:rsidRDefault="00662C27" w:rsidP="00C62772">
            <w:pPr>
              <w:autoSpaceDE w:val="0"/>
              <w:autoSpaceDN w:val="0"/>
              <w:adjustRightInd w:val="0"/>
              <w:spacing w:after="0"/>
              <w:rPr>
                <w:rFonts w:ascii="Arial" w:hAnsi="Arial" w:cs="Arial"/>
              </w:rPr>
            </w:pPr>
            <w:r w:rsidRPr="00E461B3">
              <w:rPr>
                <w:rFonts w:ascii="Arial" w:hAnsi="Arial" w:cs="Arial"/>
              </w:rPr>
              <w:t>Definition of Significant items:</w:t>
            </w:r>
          </w:p>
          <w:p w:rsidR="00662C27" w:rsidRPr="00E461B3" w:rsidRDefault="00662C27" w:rsidP="00662C27">
            <w:pPr>
              <w:numPr>
                <w:ilvl w:val="0"/>
                <w:numId w:val="6"/>
              </w:numPr>
              <w:autoSpaceDE w:val="0"/>
              <w:autoSpaceDN w:val="0"/>
              <w:adjustRightInd w:val="0"/>
              <w:spacing w:before="120" w:after="0" w:line="240" w:lineRule="auto"/>
              <w:rPr>
                <w:rFonts w:ascii="Arial" w:hAnsi="Arial" w:cs="Arial"/>
              </w:rPr>
            </w:pPr>
            <w:r w:rsidRPr="00E461B3">
              <w:rPr>
                <w:rFonts w:ascii="Arial" w:hAnsi="Arial" w:cs="Arial"/>
              </w:rPr>
              <w:t>Individual transactions/file balances over $10,000 over 10 days old</w:t>
            </w:r>
            <w:r>
              <w:rPr>
                <w:rFonts w:ascii="Arial" w:hAnsi="Arial" w:cs="Arial"/>
              </w:rPr>
              <w:t>.</w:t>
            </w:r>
          </w:p>
          <w:p w:rsidR="00662C27" w:rsidRPr="00E461B3" w:rsidRDefault="00662C27" w:rsidP="00662C27">
            <w:pPr>
              <w:numPr>
                <w:ilvl w:val="0"/>
                <w:numId w:val="6"/>
              </w:numPr>
              <w:autoSpaceDE w:val="0"/>
              <w:autoSpaceDN w:val="0"/>
              <w:adjustRightInd w:val="0"/>
              <w:spacing w:before="120" w:after="0" w:line="240" w:lineRule="auto"/>
              <w:rPr>
                <w:rFonts w:ascii="Arial" w:hAnsi="Arial" w:cs="Arial"/>
              </w:rPr>
            </w:pPr>
            <w:r w:rsidRPr="00E461B3">
              <w:rPr>
                <w:rFonts w:ascii="Arial" w:hAnsi="Arial" w:cs="Arial"/>
              </w:rPr>
              <w:t>Aggregate transactions over $10,000 for shortages</w:t>
            </w:r>
            <w:r>
              <w:rPr>
                <w:rFonts w:ascii="Arial" w:hAnsi="Arial" w:cs="Arial"/>
              </w:rPr>
              <w:t>.</w:t>
            </w:r>
          </w:p>
          <w:p w:rsidR="00662C27" w:rsidRPr="00E461B3" w:rsidRDefault="00662C27" w:rsidP="00662C27">
            <w:pPr>
              <w:numPr>
                <w:ilvl w:val="0"/>
                <w:numId w:val="6"/>
              </w:numPr>
              <w:autoSpaceDE w:val="0"/>
              <w:autoSpaceDN w:val="0"/>
              <w:adjustRightInd w:val="0"/>
              <w:spacing w:before="120" w:after="0" w:line="240" w:lineRule="auto"/>
              <w:rPr>
                <w:rFonts w:ascii="Arial" w:hAnsi="Arial" w:cs="Arial"/>
              </w:rPr>
            </w:pPr>
            <w:r w:rsidRPr="00E461B3">
              <w:rPr>
                <w:rFonts w:ascii="Arial" w:hAnsi="Arial" w:cs="Arial"/>
              </w:rPr>
              <w:t xml:space="preserve">Outstanding checks depending on payee as noted in </w:t>
            </w:r>
            <w:r>
              <w:rPr>
                <w:rFonts w:ascii="Arial" w:hAnsi="Arial" w:cs="Arial"/>
              </w:rPr>
              <w:t>sub-</w:t>
            </w:r>
            <w:r w:rsidRPr="00E461B3">
              <w:rPr>
                <w:rFonts w:ascii="Arial" w:hAnsi="Arial" w:cs="Arial"/>
              </w:rPr>
              <w:t xml:space="preserve">procedure </w:t>
            </w:r>
            <w:r>
              <w:rPr>
                <w:rFonts w:ascii="Arial" w:hAnsi="Arial" w:cs="Arial"/>
              </w:rPr>
              <w:t>2.03.</w:t>
            </w:r>
            <w:r w:rsidRPr="00E461B3">
              <w:rPr>
                <w:rFonts w:ascii="Arial" w:hAnsi="Arial" w:cs="Arial"/>
              </w:rPr>
              <w:t>k in excess of $5,000 over 180 days old, m</w:t>
            </w:r>
            <w:r>
              <w:rPr>
                <w:rFonts w:ascii="Arial" w:hAnsi="Arial" w:cs="Arial"/>
              </w:rPr>
              <w:t>ortgage payoffs over 10 days old.</w:t>
            </w:r>
          </w:p>
          <w:p w:rsidR="00662C27" w:rsidRPr="00E461B3" w:rsidRDefault="00662C27" w:rsidP="00C62772">
            <w:pPr>
              <w:autoSpaceDE w:val="0"/>
              <w:autoSpaceDN w:val="0"/>
              <w:adjustRightInd w:val="0"/>
              <w:spacing w:after="0"/>
              <w:rPr>
                <w:rFonts w:ascii="Arial" w:hAnsi="Arial" w:cs="Arial"/>
              </w:rPr>
            </w:pPr>
            <w:r w:rsidRPr="00E461B3">
              <w:rPr>
                <w:rFonts w:ascii="Arial" w:hAnsi="Arial" w:cs="Arial"/>
              </w:rPr>
              <w:t>Definition of Active versus Inactive/Dormant Accounts:</w:t>
            </w:r>
          </w:p>
          <w:p w:rsidR="00662C27" w:rsidRPr="00E461B3" w:rsidRDefault="00662C27" w:rsidP="00662C27">
            <w:pPr>
              <w:numPr>
                <w:ilvl w:val="0"/>
                <w:numId w:val="6"/>
              </w:numPr>
              <w:autoSpaceDE w:val="0"/>
              <w:autoSpaceDN w:val="0"/>
              <w:adjustRightInd w:val="0"/>
              <w:spacing w:before="120" w:after="0" w:line="240" w:lineRule="auto"/>
              <w:rPr>
                <w:rFonts w:ascii="Arial" w:hAnsi="Arial" w:cs="Arial"/>
              </w:rPr>
            </w:pPr>
            <w:r w:rsidRPr="00E461B3">
              <w:rPr>
                <w:rFonts w:ascii="Arial" w:hAnsi="Arial" w:cs="Arial"/>
              </w:rPr>
              <w:t>Active Account - Used for current transactions</w:t>
            </w:r>
            <w:r>
              <w:rPr>
                <w:rFonts w:ascii="Arial" w:hAnsi="Arial" w:cs="Arial"/>
              </w:rPr>
              <w:t>.</w:t>
            </w:r>
          </w:p>
          <w:p w:rsidR="00662C27" w:rsidRPr="00E461B3" w:rsidRDefault="00662C27" w:rsidP="00662C27">
            <w:pPr>
              <w:numPr>
                <w:ilvl w:val="0"/>
                <w:numId w:val="6"/>
              </w:numPr>
              <w:autoSpaceDE w:val="0"/>
              <w:autoSpaceDN w:val="0"/>
              <w:adjustRightInd w:val="0"/>
              <w:spacing w:before="120" w:after="0" w:line="240" w:lineRule="auto"/>
              <w:rPr>
                <w:rFonts w:ascii="Arial" w:hAnsi="Arial" w:cs="Arial"/>
              </w:rPr>
            </w:pPr>
            <w:r w:rsidRPr="00E461B3">
              <w:rPr>
                <w:rFonts w:ascii="Arial" w:hAnsi="Arial" w:cs="Arial"/>
              </w:rPr>
              <w:t>Inactive/Dormant Account</w:t>
            </w:r>
          </w:p>
          <w:p w:rsidR="00662C27" w:rsidRPr="00E461B3" w:rsidRDefault="00662C27" w:rsidP="00662C27">
            <w:pPr>
              <w:numPr>
                <w:ilvl w:val="2"/>
                <w:numId w:val="6"/>
              </w:numPr>
              <w:autoSpaceDE w:val="0"/>
              <w:autoSpaceDN w:val="0"/>
              <w:adjustRightInd w:val="0"/>
              <w:spacing w:before="120" w:after="0" w:line="240" w:lineRule="auto"/>
              <w:rPr>
                <w:rFonts w:ascii="Arial" w:hAnsi="Arial" w:cs="Arial"/>
              </w:rPr>
            </w:pPr>
            <w:r w:rsidRPr="00E461B3">
              <w:rPr>
                <w:rFonts w:ascii="Arial" w:hAnsi="Arial" w:cs="Arial"/>
              </w:rPr>
              <w:t>No new incoming funds into account</w:t>
            </w:r>
            <w:r>
              <w:rPr>
                <w:rFonts w:ascii="Arial" w:hAnsi="Arial" w:cs="Arial"/>
              </w:rPr>
              <w:t>.</w:t>
            </w:r>
          </w:p>
          <w:p w:rsidR="00662C27" w:rsidRPr="00E461B3" w:rsidRDefault="00662C27" w:rsidP="00662C27">
            <w:pPr>
              <w:numPr>
                <w:ilvl w:val="2"/>
                <w:numId w:val="6"/>
              </w:numPr>
              <w:autoSpaceDE w:val="0"/>
              <w:autoSpaceDN w:val="0"/>
              <w:adjustRightInd w:val="0"/>
              <w:spacing w:before="120" w:after="0" w:line="240" w:lineRule="auto"/>
              <w:rPr>
                <w:rFonts w:ascii="Arial" w:hAnsi="Arial" w:cs="Arial"/>
              </w:rPr>
            </w:pPr>
            <w:r w:rsidRPr="00E461B3">
              <w:rPr>
                <w:rFonts w:ascii="Arial" w:hAnsi="Arial" w:cs="Arial"/>
              </w:rPr>
              <w:t>No disbursements related to new closings from account</w:t>
            </w:r>
            <w:r>
              <w:rPr>
                <w:rFonts w:ascii="Arial" w:hAnsi="Arial" w:cs="Arial"/>
              </w:rPr>
              <w:t>.</w:t>
            </w:r>
          </w:p>
          <w:p w:rsidR="00662C27" w:rsidRPr="00E461B3" w:rsidRDefault="00662C27" w:rsidP="00662C27">
            <w:pPr>
              <w:numPr>
                <w:ilvl w:val="2"/>
                <w:numId w:val="6"/>
              </w:numPr>
              <w:autoSpaceDE w:val="0"/>
              <w:autoSpaceDN w:val="0"/>
              <w:adjustRightInd w:val="0"/>
              <w:spacing w:before="120" w:after="0" w:line="240" w:lineRule="auto"/>
              <w:rPr>
                <w:rFonts w:ascii="Arial" w:hAnsi="Arial" w:cs="Arial"/>
              </w:rPr>
            </w:pPr>
            <w:r w:rsidRPr="00E461B3">
              <w:rPr>
                <w:rFonts w:ascii="Arial" w:hAnsi="Arial" w:cs="Arial"/>
              </w:rPr>
              <w:t>No activity through account in last</w:t>
            </w:r>
            <w:r>
              <w:rPr>
                <w:rFonts w:ascii="Arial" w:hAnsi="Arial" w:cs="Arial"/>
              </w:rPr>
              <w:t xml:space="preserve"> six months </w:t>
            </w:r>
            <w:r w:rsidRPr="00E461B3">
              <w:rPr>
                <w:rFonts w:ascii="Arial" w:hAnsi="Arial" w:cs="Arial"/>
              </w:rPr>
              <w:t>(dormant)</w:t>
            </w:r>
            <w:r>
              <w:rPr>
                <w:rFonts w:ascii="Arial" w:hAnsi="Arial" w:cs="Arial"/>
              </w:rPr>
              <w:t>.</w:t>
            </w:r>
          </w:p>
          <w:p w:rsidR="00662C27" w:rsidRPr="00E461B3" w:rsidRDefault="00662C27" w:rsidP="00C62772">
            <w:pPr>
              <w:autoSpaceDE w:val="0"/>
              <w:autoSpaceDN w:val="0"/>
              <w:adjustRightInd w:val="0"/>
              <w:spacing w:after="0"/>
              <w:rPr>
                <w:rFonts w:ascii="Arial" w:hAnsi="Arial" w:cs="Arial"/>
              </w:rPr>
            </w:pPr>
            <w:r w:rsidRPr="00E461B3">
              <w:rPr>
                <w:rFonts w:ascii="Arial" w:hAnsi="Arial" w:cs="Arial"/>
              </w:rPr>
              <w:t>Sample Selection:</w:t>
            </w:r>
          </w:p>
          <w:p w:rsidR="00662C27" w:rsidRPr="00E461B3" w:rsidRDefault="00662C27" w:rsidP="00662C27">
            <w:pPr>
              <w:numPr>
                <w:ilvl w:val="0"/>
                <w:numId w:val="6"/>
              </w:numPr>
              <w:autoSpaceDE w:val="0"/>
              <w:autoSpaceDN w:val="0"/>
              <w:adjustRightInd w:val="0"/>
              <w:spacing w:before="120" w:after="0" w:line="240" w:lineRule="auto"/>
              <w:rPr>
                <w:rFonts w:ascii="Arial" w:hAnsi="Arial" w:cs="Arial"/>
              </w:rPr>
            </w:pPr>
            <w:r w:rsidRPr="00E461B3">
              <w:rPr>
                <w:rFonts w:ascii="Arial" w:hAnsi="Arial" w:cs="Arial"/>
              </w:rPr>
              <w:t>Two months reconciliations for ALL Escrow Trust Accounts (also maintain for documentation)</w:t>
            </w:r>
            <w:r>
              <w:rPr>
                <w:rFonts w:ascii="Arial" w:hAnsi="Arial" w:cs="Arial"/>
              </w:rPr>
              <w:t>.</w:t>
            </w:r>
          </w:p>
          <w:p w:rsidR="00662C27" w:rsidRPr="00E461B3" w:rsidRDefault="00662C27" w:rsidP="00662C27">
            <w:pPr>
              <w:numPr>
                <w:ilvl w:val="0"/>
                <w:numId w:val="6"/>
              </w:numPr>
              <w:autoSpaceDE w:val="0"/>
              <w:autoSpaceDN w:val="0"/>
              <w:adjustRightInd w:val="0"/>
              <w:spacing w:before="120" w:after="0" w:line="240" w:lineRule="auto"/>
              <w:rPr>
                <w:rFonts w:ascii="Arial" w:hAnsi="Arial" w:cs="Arial"/>
              </w:rPr>
            </w:pPr>
            <w:r w:rsidRPr="00E461B3">
              <w:rPr>
                <w:rFonts w:ascii="Arial" w:hAnsi="Arial" w:cs="Arial"/>
              </w:rPr>
              <w:t>For a Company performing</w:t>
            </w:r>
            <w:r>
              <w:rPr>
                <w:rFonts w:ascii="Arial" w:hAnsi="Arial" w:cs="Arial"/>
              </w:rPr>
              <w:t xml:space="preserve"> more than </w:t>
            </w:r>
            <w:r w:rsidRPr="00E461B3">
              <w:rPr>
                <w:rFonts w:ascii="Arial" w:hAnsi="Arial" w:cs="Arial"/>
              </w:rPr>
              <w:t xml:space="preserve">100 transactions per month, perform </w:t>
            </w:r>
            <w:r>
              <w:rPr>
                <w:rFonts w:ascii="Arial" w:hAnsi="Arial" w:cs="Arial"/>
              </w:rPr>
              <w:t>sub-</w:t>
            </w:r>
            <w:r w:rsidRPr="00E461B3">
              <w:rPr>
                <w:rFonts w:ascii="Arial" w:hAnsi="Arial" w:cs="Arial"/>
              </w:rPr>
              <w:t xml:space="preserve">procedures </w:t>
            </w:r>
            <w:r>
              <w:rPr>
                <w:rFonts w:ascii="Arial" w:hAnsi="Arial" w:cs="Arial"/>
              </w:rPr>
              <w:t>2.03.</w:t>
            </w:r>
            <w:r w:rsidRPr="00E461B3">
              <w:rPr>
                <w:rFonts w:ascii="Arial" w:hAnsi="Arial" w:cs="Arial"/>
              </w:rPr>
              <w:t xml:space="preserve">a through </w:t>
            </w:r>
            <w:r>
              <w:rPr>
                <w:rFonts w:ascii="Arial" w:hAnsi="Arial" w:cs="Arial"/>
              </w:rPr>
              <w:t>2.03.</w:t>
            </w:r>
            <w:r w:rsidRPr="00E461B3">
              <w:rPr>
                <w:rFonts w:ascii="Arial" w:hAnsi="Arial" w:cs="Arial"/>
              </w:rPr>
              <w:t xml:space="preserve">f for all accounts for at least one of the two months.  </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 xml:space="preserve">Verify that reconciliations were completed monthly and within 10 business days of the closing date of the bank statement.    </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Verify that daily and monthly reconciliations are prepared independently by someone not associated with the receip</w:t>
            </w:r>
            <w:r>
              <w:rPr>
                <w:rFonts w:ascii="Arial" w:hAnsi="Arial" w:cs="Arial"/>
              </w:rPr>
              <w:t>t and disbursement function.</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Verify that reconciliations are reviewed and signed off by management or a supervisor</w:t>
            </w:r>
            <w:r>
              <w:rPr>
                <w:rFonts w:ascii="Arial" w:hAnsi="Arial" w:cs="Arial"/>
              </w:rPr>
              <w:t>.</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Verify that reconciliations, bank statements and supporting documentation are accessible electronically by the Company’s contracted underwriters.</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 xml:space="preserve">Determine whether accounts are in balance, contain all supporting </w:t>
            </w:r>
            <w:proofErr w:type="gramStart"/>
            <w:r w:rsidRPr="00E461B3">
              <w:rPr>
                <w:rFonts w:ascii="Arial" w:hAnsi="Arial" w:cs="Arial"/>
              </w:rPr>
              <w:t>r</w:t>
            </w:r>
            <w:r>
              <w:rPr>
                <w:rFonts w:ascii="Arial" w:hAnsi="Arial" w:cs="Arial"/>
              </w:rPr>
              <w:t>eports,</w:t>
            </w:r>
            <w:proofErr w:type="gramEnd"/>
            <w:r>
              <w:rPr>
                <w:rFonts w:ascii="Arial" w:hAnsi="Arial" w:cs="Arial"/>
              </w:rPr>
              <w:t xml:space="preserve"> and that a proper three-</w:t>
            </w:r>
            <w:r w:rsidRPr="00E461B3">
              <w:rPr>
                <w:rFonts w:ascii="Arial" w:hAnsi="Arial" w:cs="Arial"/>
              </w:rPr>
              <w:t xml:space="preserve">way </w:t>
            </w:r>
            <w:r w:rsidRPr="00E461B3">
              <w:rPr>
                <w:rFonts w:ascii="Arial" w:hAnsi="Arial" w:cs="Arial"/>
              </w:rPr>
              <w:lastRenderedPageBreak/>
              <w:t>reconciliation is being produced.  The book balance, reconciled bank balance and trial balance should be in agreement</w:t>
            </w:r>
            <w:r>
              <w:rPr>
                <w:rFonts w:ascii="Arial" w:hAnsi="Arial" w:cs="Arial"/>
              </w:rPr>
              <w:t>.</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 xml:space="preserve">Verify that the bank statements and account related documentation for each Escrow Trust Account is clearly labeled by the bank as an Escrow Trust Account and that the escrow checks and deposit tickets/records clearly identify the associated file numbers.    </w:t>
            </w:r>
          </w:p>
          <w:p w:rsidR="00662C27"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 xml:space="preserve">Verify that for inactive/dormant accounts, senior management approval is required for any disbursement of funds.  </w:t>
            </w:r>
          </w:p>
          <w:p w:rsidR="00662C27" w:rsidRPr="00B71E53" w:rsidRDefault="00662C27" w:rsidP="00C62772">
            <w:pPr>
              <w:autoSpaceDE w:val="0"/>
              <w:autoSpaceDN w:val="0"/>
              <w:adjustRightInd w:val="0"/>
              <w:spacing w:after="0"/>
              <w:rPr>
                <w:rFonts w:ascii="Arial" w:hAnsi="Arial" w:cs="Arial"/>
              </w:rPr>
            </w:pPr>
          </w:p>
          <w:p w:rsidR="00662C27" w:rsidRPr="00E461B3" w:rsidRDefault="00662C27" w:rsidP="00C62772">
            <w:pPr>
              <w:autoSpaceDE w:val="0"/>
              <w:autoSpaceDN w:val="0"/>
              <w:adjustRightInd w:val="0"/>
              <w:spacing w:after="0"/>
              <w:rPr>
                <w:rFonts w:ascii="Arial" w:hAnsi="Arial" w:cs="Arial"/>
              </w:rPr>
            </w:pPr>
            <w:r w:rsidRPr="00E461B3">
              <w:rPr>
                <w:rFonts w:ascii="Arial" w:hAnsi="Arial" w:cs="Arial"/>
              </w:rPr>
              <w:t>Sample Selection:</w:t>
            </w:r>
          </w:p>
          <w:p w:rsidR="00662C27" w:rsidRPr="00E461B3" w:rsidRDefault="00662C27" w:rsidP="00662C27">
            <w:pPr>
              <w:numPr>
                <w:ilvl w:val="0"/>
                <w:numId w:val="6"/>
              </w:numPr>
              <w:autoSpaceDE w:val="0"/>
              <w:autoSpaceDN w:val="0"/>
              <w:adjustRightInd w:val="0"/>
              <w:spacing w:before="120" w:after="0" w:line="240" w:lineRule="auto"/>
              <w:rPr>
                <w:rFonts w:ascii="Arial" w:hAnsi="Arial" w:cs="Arial"/>
              </w:rPr>
            </w:pPr>
            <w:r>
              <w:rPr>
                <w:rFonts w:ascii="Arial" w:hAnsi="Arial" w:cs="Arial"/>
              </w:rPr>
              <w:t>For a Company performing 1</w:t>
            </w:r>
            <w:r w:rsidRPr="00E461B3">
              <w:rPr>
                <w:rFonts w:ascii="Arial" w:hAnsi="Arial" w:cs="Arial"/>
              </w:rPr>
              <w:t xml:space="preserve">00 </w:t>
            </w:r>
            <w:r>
              <w:rPr>
                <w:rFonts w:ascii="Arial" w:hAnsi="Arial" w:cs="Arial"/>
              </w:rPr>
              <w:t xml:space="preserve">or more </w:t>
            </w:r>
            <w:r w:rsidRPr="00E461B3">
              <w:rPr>
                <w:rFonts w:ascii="Arial" w:hAnsi="Arial" w:cs="Arial"/>
              </w:rPr>
              <w:t>transactions per month, the following additional procedures must be performed on a sample of accounts representing at least 50% o</w:t>
            </w:r>
            <w:r>
              <w:rPr>
                <w:rFonts w:ascii="Arial" w:hAnsi="Arial" w:cs="Arial"/>
              </w:rPr>
              <w:t>f the total number of accounts.</w:t>
            </w:r>
            <w:r w:rsidRPr="00E461B3">
              <w:rPr>
                <w:rFonts w:ascii="Arial" w:hAnsi="Arial" w:cs="Arial"/>
              </w:rPr>
              <w:t xml:space="preserve"> </w:t>
            </w:r>
          </w:p>
          <w:p w:rsidR="00662C27" w:rsidRPr="00E461B3" w:rsidRDefault="00662C27" w:rsidP="00662C27">
            <w:pPr>
              <w:numPr>
                <w:ilvl w:val="0"/>
                <w:numId w:val="6"/>
              </w:numPr>
              <w:autoSpaceDE w:val="0"/>
              <w:autoSpaceDN w:val="0"/>
              <w:adjustRightInd w:val="0"/>
              <w:spacing w:before="120" w:after="0" w:line="240" w:lineRule="auto"/>
              <w:rPr>
                <w:rFonts w:ascii="Arial" w:hAnsi="Arial" w:cs="Arial"/>
              </w:rPr>
            </w:pPr>
            <w:r>
              <w:rPr>
                <w:rFonts w:ascii="Arial" w:hAnsi="Arial" w:cs="Arial"/>
              </w:rPr>
              <w:t xml:space="preserve">For a Company performing fewer than </w:t>
            </w:r>
            <w:r w:rsidRPr="00E461B3">
              <w:rPr>
                <w:rFonts w:ascii="Arial" w:hAnsi="Arial" w:cs="Arial"/>
              </w:rPr>
              <w:t>100 transactions per month, the following procedures must be performed on 100% of the total number of accounts</w:t>
            </w:r>
            <w:r>
              <w:rPr>
                <w:rFonts w:ascii="Arial" w:hAnsi="Arial" w:cs="Arial"/>
              </w:rPr>
              <w:t>.</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Agree opening bank and book balances to ending balance on prior month’s reconciliation or differences are identified</w:t>
            </w:r>
            <w:r>
              <w:rPr>
                <w:rFonts w:ascii="Arial" w:hAnsi="Arial" w:cs="Arial"/>
              </w:rPr>
              <w:t>.</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 xml:space="preserve">Review bank statement activity noting bank charges, insufficient funds charges, negative daily balances, investigate and confirm resolution.  Verify that all bank charges are funded by the Company’s operating account within 30 days from reconciliation.  </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 xml:space="preserve">Test significant outstanding deposits listed on the most current reconciliation, investigate and verify resolution.  </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 xml:space="preserve">Determine Company’s process for follow up on outstanding checks.  Verify clearing or adherence to follow-up process for significant outstanding checks including but not limited to checks to recording clerk, tax collector, hazard insurance checks, underwriter checks or checks for mortgage payoffs and any other high risk items.  </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 xml:space="preserve">Review the </w:t>
            </w:r>
            <w:r>
              <w:rPr>
                <w:rFonts w:ascii="Arial" w:hAnsi="Arial" w:cs="Arial"/>
              </w:rPr>
              <w:t>T</w:t>
            </w:r>
            <w:r w:rsidRPr="00E461B3">
              <w:rPr>
                <w:rFonts w:ascii="Arial" w:hAnsi="Arial" w:cs="Arial"/>
              </w:rPr>
              <w:t xml:space="preserve">rial </w:t>
            </w:r>
            <w:r>
              <w:rPr>
                <w:rFonts w:ascii="Arial" w:hAnsi="Arial" w:cs="Arial"/>
              </w:rPr>
              <w:t>B</w:t>
            </w:r>
            <w:r w:rsidRPr="00E461B3">
              <w:rPr>
                <w:rFonts w:ascii="Arial" w:hAnsi="Arial" w:cs="Arial"/>
              </w:rPr>
              <w:t xml:space="preserve">alance and test significant file shortages, dormant funds (significant file balances over 180 days), and significant miscellaneous files to verify documentation of their status and that shortages were funded within 5 days of completion of reconciliation.  </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 xml:space="preserve">Review and test adjustments (reconciling items) needed to bring the account in balance and verify their validity.   </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 xml:space="preserve">Verify that the Company is not comingling fiduciary funds, including underwriter premium, with operating funds.  </w:t>
            </w:r>
          </w:p>
          <w:p w:rsidR="00662C27" w:rsidRPr="00E461B3" w:rsidRDefault="00662C27" w:rsidP="00662C27">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lastRenderedPageBreak/>
              <w:t>From a review of cancelled checks or disbursement registers, select a sample, max</w:t>
            </w:r>
            <w:r>
              <w:rPr>
                <w:rFonts w:ascii="Arial" w:hAnsi="Arial" w:cs="Arial"/>
              </w:rPr>
              <w:t>imum of</w:t>
            </w:r>
            <w:r w:rsidRPr="00E461B3">
              <w:rPr>
                <w:rFonts w:ascii="Arial" w:hAnsi="Arial" w:cs="Arial"/>
              </w:rPr>
              <w:t xml:space="preserve"> 25,  and test checks, if any, that may require further review, such as checks going back into escrow, paid to cash or employees, transferred between accounts, suspicious payees, multiple checks to the same payees, and any other questionable disbursement.  These disbursements should be agreed to a closing file and settlement statement.  </w:t>
            </w:r>
          </w:p>
          <w:p w:rsidR="0066459A" w:rsidRPr="0066459A" w:rsidRDefault="00662C27" w:rsidP="0066459A">
            <w:pPr>
              <w:numPr>
                <w:ilvl w:val="0"/>
                <w:numId w:val="5"/>
              </w:numPr>
              <w:autoSpaceDE w:val="0"/>
              <w:autoSpaceDN w:val="0"/>
              <w:adjustRightInd w:val="0"/>
              <w:spacing w:before="120" w:after="0" w:line="240" w:lineRule="auto"/>
              <w:rPr>
                <w:rFonts w:ascii="Arial" w:hAnsi="Arial" w:cs="Arial"/>
              </w:rPr>
            </w:pPr>
            <w:r w:rsidRPr="00E461B3">
              <w:rPr>
                <w:rFonts w:ascii="Arial" w:hAnsi="Arial" w:cs="Arial"/>
              </w:rPr>
              <w:t xml:space="preserve">Select a sample of three days within the assessment period for the escrow funding/settlement/disbursement accounts and verify </w:t>
            </w:r>
            <w:r>
              <w:rPr>
                <w:rFonts w:ascii="Arial" w:hAnsi="Arial" w:cs="Arial"/>
              </w:rPr>
              <w:t>closing attorney</w:t>
            </w:r>
            <w:r w:rsidRPr="00E461B3">
              <w:rPr>
                <w:rFonts w:ascii="Arial" w:hAnsi="Arial" w:cs="Arial"/>
              </w:rPr>
              <w:t xml:space="preserve"> is performing, at a minimum, a daily reconciliation of the receipts and disbursements</w:t>
            </w:r>
            <w:r>
              <w:rPr>
                <w:rFonts w:ascii="Arial" w:hAnsi="Arial" w:cs="Arial"/>
              </w:rPr>
              <w:t>.</w:t>
            </w:r>
          </w:p>
        </w:tc>
        <w:tc>
          <w:tcPr>
            <w:tcW w:w="2790" w:type="dxa"/>
            <w:tcBorders>
              <w:top w:val="single" w:sz="4" w:space="0" w:color="auto"/>
              <w:left w:val="single" w:sz="4" w:space="0" w:color="auto"/>
              <w:bottom w:val="single" w:sz="4" w:space="0" w:color="auto"/>
              <w:right w:val="single" w:sz="4" w:space="0" w:color="auto"/>
            </w:tcBorders>
          </w:tcPr>
          <w:p w:rsidR="00662C27" w:rsidRPr="00E461B3" w:rsidRDefault="00662C27" w:rsidP="00C62772">
            <w:pPr>
              <w:jc w:val="center"/>
              <w:rPr>
                <w:rFonts w:ascii="Arial" w:hAnsi="Arial" w:cs="Arial"/>
                <w:b/>
                <w:u w:val="single"/>
              </w:rPr>
            </w:pPr>
            <w:r w:rsidRPr="00E461B3">
              <w:rPr>
                <w:rFonts w:ascii="Arial" w:hAnsi="Arial" w:cs="Arial"/>
                <w:b/>
                <w:u w:val="single"/>
              </w:rPr>
              <w:lastRenderedPageBreak/>
              <w:t xml:space="preserve">Active Accounts </w:t>
            </w:r>
          </w:p>
          <w:p w:rsidR="00662C27" w:rsidRPr="00E461B3" w:rsidRDefault="00662C27" w:rsidP="00C62772">
            <w:pPr>
              <w:jc w:val="center"/>
              <w:rPr>
                <w:rFonts w:ascii="Arial" w:hAnsi="Arial" w:cs="Arial"/>
              </w:rPr>
            </w:pPr>
            <w:r w:rsidRPr="00E461B3">
              <w:rPr>
                <w:rFonts w:ascii="Arial" w:hAnsi="Arial" w:cs="Arial"/>
              </w:rPr>
              <w:t>If any individual sub-procedure FAILS for any account, Procedure 2.</w:t>
            </w:r>
            <w:r>
              <w:rPr>
                <w:rFonts w:ascii="Arial" w:hAnsi="Arial" w:cs="Arial"/>
              </w:rPr>
              <w:t>0</w:t>
            </w:r>
            <w:r w:rsidRPr="00E461B3">
              <w:rPr>
                <w:rFonts w:ascii="Arial" w:hAnsi="Arial" w:cs="Arial"/>
              </w:rPr>
              <w:t xml:space="preserve">3 FAILS. </w:t>
            </w:r>
          </w:p>
          <w:p w:rsidR="00662C27" w:rsidRPr="00E461B3" w:rsidRDefault="00662C27" w:rsidP="00C62772">
            <w:pPr>
              <w:jc w:val="center"/>
              <w:rPr>
                <w:rFonts w:ascii="Arial" w:hAnsi="Arial" w:cs="Arial"/>
              </w:rPr>
            </w:pPr>
          </w:p>
          <w:p w:rsidR="00662C27" w:rsidRPr="00E461B3" w:rsidRDefault="00662C27" w:rsidP="00C62772">
            <w:pPr>
              <w:jc w:val="center"/>
              <w:rPr>
                <w:rFonts w:ascii="Arial" w:hAnsi="Arial" w:cs="Arial"/>
                <w:b/>
                <w:u w:val="single"/>
              </w:rPr>
            </w:pPr>
            <w:r w:rsidRPr="00E461B3">
              <w:rPr>
                <w:rFonts w:ascii="Arial" w:hAnsi="Arial" w:cs="Arial"/>
                <w:b/>
                <w:u w:val="single"/>
              </w:rPr>
              <w:t>Inactive/Dormant Accounts</w:t>
            </w:r>
          </w:p>
          <w:p w:rsidR="00662C27" w:rsidRPr="00E461B3" w:rsidRDefault="00662C27" w:rsidP="00C62772">
            <w:pPr>
              <w:jc w:val="center"/>
              <w:rPr>
                <w:rFonts w:ascii="Arial" w:hAnsi="Arial" w:cs="Arial"/>
              </w:rPr>
            </w:pPr>
            <w:r w:rsidRPr="00E461B3">
              <w:rPr>
                <w:rFonts w:ascii="Arial" w:hAnsi="Arial" w:cs="Arial"/>
              </w:rPr>
              <w:t xml:space="preserve">If sub-procedure </w:t>
            </w:r>
            <w:r>
              <w:rPr>
                <w:rFonts w:ascii="Arial" w:hAnsi="Arial" w:cs="Arial"/>
              </w:rPr>
              <w:t>2.03.</w:t>
            </w:r>
            <w:r w:rsidRPr="00E461B3">
              <w:rPr>
                <w:rFonts w:ascii="Arial" w:hAnsi="Arial" w:cs="Arial"/>
              </w:rPr>
              <w:t>g FAILS, Procedure 2.</w:t>
            </w:r>
            <w:r>
              <w:rPr>
                <w:rFonts w:ascii="Arial" w:hAnsi="Arial" w:cs="Arial"/>
              </w:rPr>
              <w:t>0</w:t>
            </w:r>
            <w:r w:rsidRPr="00E461B3">
              <w:rPr>
                <w:rFonts w:ascii="Arial" w:hAnsi="Arial" w:cs="Arial"/>
              </w:rPr>
              <w:t>3 FAILS; otherwise, revert to Active Account criteria for PASS/FAIL</w:t>
            </w:r>
            <w:r>
              <w:rPr>
                <w:rFonts w:ascii="Arial" w:hAnsi="Arial" w:cs="Arial"/>
              </w:rPr>
              <w:t>.</w:t>
            </w:r>
          </w:p>
          <w:p w:rsidR="00662C27" w:rsidRPr="00E461B3" w:rsidRDefault="00662C27" w:rsidP="00C62772">
            <w:pPr>
              <w:jc w:val="center"/>
              <w:rPr>
                <w:rFonts w:ascii="Arial" w:hAnsi="Arial" w:cs="Arial"/>
              </w:rPr>
            </w:pPr>
          </w:p>
          <w:p w:rsidR="00662C27" w:rsidRPr="00E461B3" w:rsidRDefault="00662C27" w:rsidP="00C62772">
            <w:pPr>
              <w:jc w:val="center"/>
              <w:rPr>
                <w:rFonts w:ascii="Arial" w:hAnsi="Arial" w:cs="Arial"/>
              </w:rPr>
            </w:pPr>
          </w:p>
        </w:tc>
      </w:tr>
      <w:tr w:rsidR="00662C27" w:rsidRPr="00E461B3" w:rsidTr="00662C27">
        <w:tc>
          <w:tcPr>
            <w:tcW w:w="1548" w:type="dxa"/>
          </w:tcPr>
          <w:p w:rsidR="00662C27" w:rsidRPr="00E461B3" w:rsidRDefault="00662C27" w:rsidP="00C62772">
            <w:pPr>
              <w:pStyle w:val="BodyText1"/>
              <w:tabs>
                <w:tab w:val="clear" w:pos="1440"/>
              </w:tabs>
              <w:spacing w:after="120"/>
              <w:rPr>
                <w:rFonts w:ascii="Arial" w:hAnsi="Arial" w:cs="Arial"/>
              </w:rPr>
            </w:pPr>
            <w:r w:rsidRPr="00E461B3">
              <w:rPr>
                <w:rFonts w:ascii="Arial" w:hAnsi="Arial" w:cs="Arial"/>
              </w:rPr>
              <w:lastRenderedPageBreak/>
              <w:t>2.</w:t>
            </w:r>
            <w:r>
              <w:rPr>
                <w:rFonts w:ascii="Arial" w:hAnsi="Arial" w:cs="Arial"/>
              </w:rPr>
              <w:t>0</w:t>
            </w:r>
            <w:r w:rsidRPr="00E461B3">
              <w:rPr>
                <w:rFonts w:ascii="Arial" w:hAnsi="Arial" w:cs="Arial"/>
              </w:rPr>
              <w:t>4*</w:t>
            </w:r>
          </w:p>
        </w:tc>
        <w:tc>
          <w:tcPr>
            <w:tcW w:w="6570" w:type="dxa"/>
          </w:tcPr>
          <w:p w:rsidR="00662C27" w:rsidRPr="00E461B3" w:rsidRDefault="00662C27" w:rsidP="00C62772">
            <w:pPr>
              <w:autoSpaceDE w:val="0"/>
              <w:autoSpaceDN w:val="0"/>
              <w:adjustRightInd w:val="0"/>
              <w:spacing w:after="0"/>
              <w:rPr>
                <w:rFonts w:ascii="Arial" w:hAnsi="Arial" w:cs="Arial"/>
              </w:rPr>
            </w:pPr>
            <w:r w:rsidRPr="00E461B3">
              <w:rPr>
                <w:rFonts w:ascii="Arial" w:hAnsi="Arial" w:cs="Arial"/>
              </w:rPr>
              <w:t xml:space="preserve">Select a minimum of 5 or 10% of all interest bearing </w:t>
            </w:r>
            <w:r>
              <w:rPr>
                <w:rFonts w:ascii="Arial" w:hAnsi="Arial" w:cs="Arial"/>
              </w:rPr>
              <w:t xml:space="preserve">escrow or trust </w:t>
            </w:r>
            <w:r w:rsidRPr="00E461B3">
              <w:rPr>
                <w:rFonts w:ascii="Arial" w:hAnsi="Arial" w:cs="Arial"/>
              </w:rPr>
              <w:t>accounts, whichever is greater, (max</w:t>
            </w:r>
            <w:r>
              <w:rPr>
                <w:rFonts w:ascii="Arial" w:hAnsi="Arial" w:cs="Arial"/>
              </w:rPr>
              <w:t xml:space="preserve">imum of </w:t>
            </w:r>
            <w:r w:rsidRPr="00E461B3">
              <w:rPr>
                <w:rFonts w:ascii="Arial" w:hAnsi="Arial" w:cs="Arial"/>
              </w:rPr>
              <w:t xml:space="preserve">25).  If total population is less than 5, select 100%.  Verify that the Company maintains records/documentation supporting activity for interest bearing (customer investment) escrow accounts.  </w:t>
            </w:r>
          </w:p>
        </w:tc>
        <w:tc>
          <w:tcPr>
            <w:tcW w:w="2790" w:type="dxa"/>
          </w:tcPr>
          <w:p w:rsidR="00662C27" w:rsidRPr="00E461B3" w:rsidRDefault="00662C27" w:rsidP="00C62772">
            <w:pPr>
              <w:jc w:val="center"/>
              <w:rPr>
                <w:rFonts w:ascii="Arial" w:hAnsi="Arial" w:cs="Arial"/>
              </w:rPr>
            </w:pPr>
            <w:r w:rsidRPr="00E461B3">
              <w:rPr>
                <w:rFonts w:ascii="Arial" w:hAnsi="Arial" w:cs="Arial"/>
              </w:rPr>
              <w:t>PASS / FAIL / NA</w:t>
            </w:r>
          </w:p>
          <w:p w:rsidR="00662C27" w:rsidRPr="00E461B3" w:rsidRDefault="00662C27" w:rsidP="00C62772">
            <w:pPr>
              <w:jc w:val="center"/>
              <w:rPr>
                <w:rFonts w:ascii="Arial" w:hAnsi="Arial" w:cs="Arial"/>
              </w:rPr>
            </w:pPr>
            <w:r w:rsidRPr="00E461B3">
              <w:rPr>
                <w:rFonts w:ascii="Arial" w:hAnsi="Arial" w:cs="Arial"/>
              </w:rPr>
              <w:t xml:space="preserve">If 25% or more of items tested FAIL, </w:t>
            </w:r>
            <w:r>
              <w:rPr>
                <w:rFonts w:ascii="Arial" w:hAnsi="Arial" w:cs="Arial"/>
              </w:rPr>
              <w:t>P</w:t>
            </w:r>
            <w:r w:rsidRPr="00E461B3">
              <w:rPr>
                <w:rFonts w:ascii="Arial" w:hAnsi="Arial" w:cs="Arial"/>
              </w:rPr>
              <w:t>rocedure 2.</w:t>
            </w:r>
            <w:r>
              <w:rPr>
                <w:rFonts w:ascii="Arial" w:hAnsi="Arial" w:cs="Arial"/>
              </w:rPr>
              <w:t>0</w:t>
            </w:r>
            <w:r w:rsidRPr="00E461B3">
              <w:rPr>
                <w:rFonts w:ascii="Arial" w:hAnsi="Arial" w:cs="Arial"/>
              </w:rPr>
              <w:t xml:space="preserve">4 FAILS </w:t>
            </w:r>
          </w:p>
          <w:p w:rsidR="00662C27" w:rsidRPr="00E461B3" w:rsidRDefault="00662C27" w:rsidP="00C62772">
            <w:pPr>
              <w:jc w:val="center"/>
              <w:rPr>
                <w:rFonts w:ascii="Arial" w:hAnsi="Arial" w:cs="Arial"/>
              </w:rPr>
            </w:pPr>
            <w:r w:rsidRPr="00E461B3">
              <w:rPr>
                <w:rFonts w:ascii="Arial" w:hAnsi="Arial" w:cs="Arial"/>
              </w:rPr>
              <w:t>If NA, PASS</w:t>
            </w:r>
          </w:p>
        </w:tc>
      </w:tr>
      <w:tr w:rsidR="00662C27" w:rsidRPr="00E461B3" w:rsidTr="00662C27">
        <w:tc>
          <w:tcPr>
            <w:tcW w:w="1548" w:type="dxa"/>
          </w:tcPr>
          <w:p w:rsidR="00662C27" w:rsidRPr="00E461B3" w:rsidRDefault="00662C27" w:rsidP="00C62772">
            <w:pPr>
              <w:pStyle w:val="BodyText1"/>
              <w:tabs>
                <w:tab w:val="clear" w:pos="1440"/>
              </w:tabs>
              <w:spacing w:after="120"/>
              <w:rPr>
                <w:rFonts w:ascii="Arial" w:hAnsi="Arial" w:cs="Arial"/>
              </w:rPr>
            </w:pPr>
            <w:r w:rsidRPr="00E461B3">
              <w:rPr>
                <w:rFonts w:ascii="Arial" w:hAnsi="Arial" w:cs="Arial"/>
              </w:rPr>
              <w:t>2.</w:t>
            </w:r>
            <w:r>
              <w:rPr>
                <w:rFonts w:ascii="Arial" w:hAnsi="Arial" w:cs="Arial"/>
              </w:rPr>
              <w:t>0</w:t>
            </w:r>
            <w:r w:rsidRPr="00E461B3">
              <w:rPr>
                <w:rFonts w:ascii="Arial" w:hAnsi="Arial" w:cs="Arial"/>
              </w:rPr>
              <w:t>5*</w:t>
            </w:r>
          </w:p>
        </w:tc>
        <w:tc>
          <w:tcPr>
            <w:tcW w:w="6570" w:type="dxa"/>
          </w:tcPr>
          <w:p w:rsidR="00662C27" w:rsidRPr="00E461B3" w:rsidRDefault="00662C27" w:rsidP="00C62772">
            <w:pPr>
              <w:autoSpaceDE w:val="0"/>
              <w:autoSpaceDN w:val="0"/>
              <w:adjustRightInd w:val="0"/>
              <w:spacing w:after="0"/>
              <w:rPr>
                <w:rFonts w:ascii="Arial" w:hAnsi="Arial" w:cs="Arial"/>
              </w:rPr>
            </w:pPr>
            <w:r w:rsidRPr="00E461B3">
              <w:rPr>
                <w:rFonts w:ascii="Arial" w:hAnsi="Arial" w:cs="Arial"/>
              </w:rPr>
              <w:t xml:space="preserve">For </w:t>
            </w:r>
            <w:r>
              <w:rPr>
                <w:rFonts w:ascii="Arial" w:hAnsi="Arial" w:cs="Arial"/>
              </w:rPr>
              <w:t>ALL</w:t>
            </w:r>
            <w:r w:rsidRPr="00E461B3">
              <w:rPr>
                <w:rFonts w:ascii="Arial" w:hAnsi="Arial" w:cs="Arial"/>
              </w:rPr>
              <w:t xml:space="preserve"> Escrow Trust Accounts, determine whether the Escrow Trust Accounts are maintained at Federally Insured Financial Institutions unless directed by the beneficial owner.  </w:t>
            </w:r>
          </w:p>
        </w:tc>
        <w:tc>
          <w:tcPr>
            <w:tcW w:w="2790" w:type="dxa"/>
          </w:tcPr>
          <w:p w:rsidR="00662C27" w:rsidRPr="00E461B3" w:rsidRDefault="00662C27" w:rsidP="00C62772">
            <w:pPr>
              <w:jc w:val="center"/>
              <w:rPr>
                <w:rFonts w:ascii="Arial" w:hAnsi="Arial" w:cs="Arial"/>
              </w:rPr>
            </w:pPr>
            <w:r w:rsidRPr="00E461B3">
              <w:rPr>
                <w:rFonts w:ascii="Arial" w:hAnsi="Arial" w:cs="Arial"/>
              </w:rPr>
              <w:t>PASS / FAIL</w:t>
            </w:r>
          </w:p>
        </w:tc>
      </w:tr>
      <w:tr w:rsidR="00662C27" w:rsidRPr="00E461B3" w:rsidTr="00662C27">
        <w:tc>
          <w:tcPr>
            <w:tcW w:w="1548" w:type="dxa"/>
          </w:tcPr>
          <w:p w:rsidR="00662C27" w:rsidRPr="00E461B3" w:rsidRDefault="00662C27" w:rsidP="00C62772">
            <w:pPr>
              <w:pStyle w:val="BodyText1"/>
              <w:tabs>
                <w:tab w:val="clear" w:pos="1440"/>
              </w:tabs>
              <w:spacing w:after="120"/>
              <w:rPr>
                <w:rFonts w:ascii="Arial" w:hAnsi="Arial" w:cs="Arial"/>
              </w:rPr>
            </w:pPr>
            <w:r w:rsidRPr="00E461B3">
              <w:rPr>
                <w:rFonts w:ascii="Arial" w:hAnsi="Arial" w:cs="Arial"/>
              </w:rPr>
              <w:t>2.</w:t>
            </w:r>
            <w:r>
              <w:rPr>
                <w:rFonts w:ascii="Arial" w:hAnsi="Arial" w:cs="Arial"/>
              </w:rPr>
              <w:t>0</w:t>
            </w:r>
            <w:r w:rsidRPr="00E461B3">
              <w:rPr>
                <w:rFonts w:ascii="Arial" w:hAnsi="Arial" w:cs="Arial"/>
              </w:rPr>
              <w:t>6*</w:t>
            </w:r>
          </w:p>
        </w:tc>
        <w:tc>
          <w:tcPr>
            <w:tcW w:w="6570" w:type="dxa"/>
          </w:tcPr>
          <w:p w:rsidR="00662C27" w:rsidRDefault="00662C27" w:rsidP="00C62772">
            <w:pPr>
              <w:spacing w:after="0"/>
              <w:rPr>
                <w:rFonts w:ascii="Arial" w:hAnsi="Arial" w:cs="Arial"/>
              </w:rPr>
            </w:pPr>
            <w:r>
              <w:rPr>
                <w:rFonts w:ascii="Arial" w:hAnsi="Arial" w:cs="Arial"/>
              </w:rPr>
              <w:t>Sample Selection:</w:t>
            </w:r>
          </w:p>
          <w:p w:rsidR="00662C27" w:rsidRDefault="00662C27" w:rsidP="00C62772">
            <w:pPr>
              <w:spacing w:after="0"/>
              <w:rPr>
                <w:rFonts w:ascii="Arial" w:hAnsi="Arial" w:cs="Arial"/>
              </w:rPr>
            </w:pPr>
          </w:p>
          <w:p w:rsidR="00662C27" w:rsidRPr="00E461B3" w:rsidRDefault="00662C27" w:rsidP="00C62772">
            <w:pPr>
              <w:spacing w:after="0"/>
              <w:rPr>
                <w:rFonts w:ascii="Arial" w:hAnsi="Arial" w:cs="Arial"/>
                <w:snapToGrid w:val="0"/>
              </w:rPr>
            </w:pPr>
            <w:r w:rsidRPr="00E461B3">
              <w:rPr>
                <w:rFonts w:ascii="Arial" w:hAnsi="Arial" w:cs="Arial"/>
              </w:rPr>
              <w:t>Select a sample of 5 files or 100% of closed files, whichever is less, during the assessment period and perform the following:</w:t>
            </w:r>
          </w:p>
          <w:p w:rsidR="00662C27" w:rsidRPr="00E461B3" w:rsidRDefault="00662C27" w:rsidP="00C62772">
            <w:pPr>
              <w:spacing w:after="0"/>
              <w:jc w:val="both"/>
              <w:rPr>
                <w:rFonts w:ascii="Arial" w:hAnsi="Arial" w:cs="Arial"/>
              </w:rPr>
            </w:pPr>
          </w:p>
          <w:p w:rsidR="00662C27" w:rsidRPr="00E461B3" w:rsidRDefault="00662C27" w:rsidP="00662C27">
            <w:pPr>
              <w:numPr>
                <w:ilvl w:val="0"/>
                <w:numId w:val="8"/>
              </w:numPr>
              <w:spacing w:after="0" w:line="240" w:lineRule="auto"/>
              <w:rPr>
                <w:rFonts w:ascii="Arial" w:hAnsi="Arial" w:cs="Arial"/>
                <w:snapToGrid w:val="0"/>
              </w:rPr>
            </w:pPr>
            <w:r w:rsidRPr="00E461B3">
              <w:rPr>
                <w:rFonts w:ascii="Arial" w:hAnsi="Arial" w:cs="Arial"/>
                <w:snapToGrid w:val="0"/>
              </w:rPr>
              <w:t>Compare the settlement statement and file ledger and investigate differences.  Review closed file for supporting documentation for disbursements over $1</w:t>
            </w:r>
            <w:r>
              <w:rPr>
                <w:rFonts w:ascii="Arial" w:hAnsi="Arial" w:cs="Arial"/>
                <w:snapToGrid w:val="0"/>
              </w:rPr>
              <w:t>,</w:t>
            </w:r>
            <w:r w:rsidRPr="00E461B3">
              <w:rPr>
                <w:rFonts w:ascii="Arial" w:hAnsi="Arial" w:cs="Arial"/>
                <w:snapToGrid w:val="0"/>
              </w:rPr>
              <w:t xml:space="preserve">000 listed on the settlement statement. Investigate any unsupported disbursements.  </w:t>
            </w:r>
          </w:p>
          <w:p w:rsidR="00662C27" w:rsidRPr="00E461B3" w:rsidRDefault="00662C27" w:rsidP="00662C27">
            <w:pPr>
              <w:numPr>
                <w:ilvl w:val="0"/>
                <w:numId w:val="8"/>
              </w:numPr>
              <w:spacing w:after="0" w:line="240" w:lineRule="auto"/>
              <w:rPr>
                <w:rFonts w:ascii="Arial" w:hAnsi="Arial" w:cs="Arial"/>
                <w:snapToGrid w:val="0"/>
              </w:rPr>
            </w:pPr>
            <w:r w:rsidRPr="00E461B3">
              <w:rPr>
                <w:rFonts w:ascii="Arial" w:hAnsi="Arial" w:cs="Arial"/>
                <w:snapToGrid w:val="0"/>
              </w:rPr>
              <w:t>Verify disbursement and receipt dates and amount on the file ledger with the bank statement or copies of cleared checks, to determine timely clearance.  Verify funds were received/ deposited prior to disbursement.</w:t>
            </w:r>
          </w:p>
          <w:p w:rsidR="00662C27" w:rsidRPr="00E461B3" w:rsidRDefault="00662C27" w:rsidP="00662C27">
            <w:pPr>
              <w:numPr>
                <w:ilvl w:val="0"/>
                <w:numId w:val="8"/>
              </w:numPr>
              <w:spacing w:after="0" w:line="240" w:lineRule="auto"/>
              <w:rPr>
                <w:rFonts w:ascii="Arial" w:hAnsi="Arial" w:cs="Arial"/>
                <w:snapToGrid w:val="0"/>
              </w:rPr>
            </w:pPr>
            <w:r w:rsidRPr="00E461B3">
              <w:rPr>
                <w:rFonts w:ascii="Arial" w:hAnsi="Arial" w:cs="Arial"/>
                <w:snapToGrid w:val="0"/>
              </w:rPr>
              <w:t xml:space="preserve">For outgoing wire transfers, verify compliance with Company’s policy for initiation and approval.  </w:t>
            </w:r>
          </w:p>
          <w:p w:rsidR="00662C27" w:rsidRPr="00E461B3" w:rsidRDefault="00662C27" w:rsidP="00C62772">
            <w:pPr>
              <w:spacing w:after="0"/>
              <w:ind w:left="360"/>
              <w:rPr>
                <w:rFonts w:ascii="Arial" w:hAnsi="Arial" w:cs="Arial"/>
                <w:snapToGrid w:val="0"/>
              </w:rPr>
            </w:pPr>
          </w:p>
        </w:tc>
        <w:tc>
          <w:tcPr>
            <w:tcW w:w="2790" w:type="dxa"/>
          </w:tcPr>
          <w:p w:rsidR="00662C27" w:rsidRPr="00E461B3" w:rsidRDefault="00662C27" w:rsidP="00C62772">
            <w:pPr>
              <w:jc w:val="center"/>
              <w:rPr>
                <w:rFonts w:ascii="Arial" w:hAnsi="Arial" w:cs="Arial"/>
              </w:rPr>
            </w:pPr>
            <w:r w:rsidRPr="00E461B3">
              <w:rPr>
                <w:rFonts w:ascii="Arial" w:hAnsi="Arial" w:cs="Arial"/>
              </w:rPr>
              <w:t>PASS / FAIL / NA</w:t>
            </w:r>
          </w:p>
          <w:p w:rsidR="00662C27" w:rsidRPr="00E461B3" w:rsidRDefault="00662C27" w:rsidP="00C62772">
            <w:pPr>
              <w:jc w:val="center"/>
              <w:rPr>
                <w:rFonts w:ascii="Arial" w:hAnsi="Arial" w:cs="Arial"/>
              </w:rPr>
            </w:pPr>
            <w:r w:rsidRPr="00E461B3">
              <w:rPr>
                <w:rFonts w:ascii="Arial" w:hAnsi="Arial" w:cs="Arial"/>
              </w:rPr>
              <w:t xml:space="preserve">If 20% or more of items tested for any sub-procedure FAIL </w:t>
            </w:r>
            <w:r>
              <w:rPr>
                <w:rFonts w:ascii="Arial" w:hAnsi="Arial" w:cs="Arial"/>
              </w:rPr>
              <w:t>P</w:t>
            </w:r>
            <w:r w:rsidRPr="00E461B3">
              <w:rPr>
                <w:rFonts w:ascii="Arial" w:hAnsi="Arial" w:cs="Arial"/>
              </w:rPr>
              <w:t>rocedure 2.</w:t>
            </w:r>
            <w:r>
              <w:rPr>
                <w:rFonts w:ascii="Arial" w:hAnsi="Arial" w:cs="Arial"/>
              </w:rPr>
              <w:t>0</w:t>
            </w:r>
            <w:r w:rsidRPr="00E461B3">
              <w:rPr>
                <w:rFonts w:ascii="Arial" w:hAnsi="Arial" w:cs="Arial"/>
              </w:rPr>
              <w:t>6 FAILS.</w:t>
            </w:r>
          </w:p>
          <w:p w:rsidR="00662C27" w:rsidRPr="00E461B3" w:rsidRDefault="00662C27" w:rsidP="00C62772">
            <w:pPr>
              <w:jc w:val="center"/>
              <w:rPr>
                <w:rFonts w:ascii="Arial" w:hAnsi="Arial" w:cs="Arial"/>
              </w:rPr>
            </w:pPr>
          </w:p>
          <w:p w:rsidR="00662C27" w:rsidRPr="00E461B3" w:rsidRDefault="00662C27" w:rsidP="00C62772">
            <w:pPr>
              <w:jc w:val="center"/>
              <w:rPr>
                <w:rFonts w:ascii="Arial" w:hAnsi="Arial" w:cs="Arial"/>
              </w:rPr>
            </w:pPr>
            <w:r w:rsidRPr="00E461B3">
              <w:rPr>
                <w:rFonts w:ascii="Arial" w:hAnsi="Arial" w:cs="Arial"/>
              </w:rPr>
              <w:t>If NA, PASS</w:t>
            </w:r>
          </w:p>
        </w:tc>
      </w:tr>
      <w:tr w:rsidR="00662C27" w:rsidRPr="00E461B3" w:rsidTr="00662C27">
        <w:tc>
          <w:tcPr>
            <w:tcW w:w="1548" w:type="dxa"/>
          </w:tcPr>
          <w:p w:rsidR="00662C27" w:rsidRPr="00E461B3" w:rsidRDefault="00662C27" w:rsidP="00C62772">
            <w:pPr>
              <w:pStyle w:val="BodyText1"/>
              <w:tabs>
                <w:tab w:val="clear" w:pos="1440"/>
              </w:tabs>
              <w:spacing w:after="120"/>
              <w:rPr>
                <w:rFonts w:ascii="Arial" w:hAnsi="Arial" w:cs="Arial"/>
              </w:rPr>
            </w:pPr>
            <w:r w:rsidRPr="00E461B3">
              <w:rPr>
                <w:rFonts w:ascii="Arial" w:hAnsi="Arial" w:cs="Arial"/>
              </w:rPr>
              <w:t>2.</w:t>
            </w:r>
            <w:r>
              <w:rPr>
                <w:rFonts w:ascii="Arial" w:hAnsi="Arial" w:cs="Arial"/>
              </w:rPr>
              <w:t>0</w:t>
            </w:r>
            <w:r w:rsidRPr="00E461B3">
              <w:rPr>
                <w:rFonts w:ascii="Arial" w:hAnsi="Arial" w:cs="Arial"/>
              </w:rPr>
              <w:t>7*</w:t>
            </w:r>
          </w:p>
        </w:tc>
        <w:tc>
          <w:tcPr>
            <w:tcW w:w="6570" w:type="dxa"/>
          </w:tcPr>
          <w:p w:rsidR="00662C27" w:rsidRPr="00E461B3" w:rsidRDefault="00662C27" w:rsidP="00C62772">
            <w:pPr>
              <w:autoSpaceDE w:val="0"/>
              <w:autoSpaceDN w:val="0"/>
              <w:adjustRightInd w:val="0"/>
              <w:spacing w:after="0"/>
              <w:rPr>
                <w:rFonts w:ascii="Arial" w:hAnsi="Arial" w:cs="Arial"/>
              </w:rPr>
            </w:pPr>
            <w:r w:rsidRPr="00E461B3">
              <w:rPr>
                <w:rFonts w:ascii="Arial" w:hAnsi="Arial" w:cs="Arial"/>
              </w:rPr>
              <w:t>For accounts reviewe</w:t>
            </w:r>
            <w:r>
              <w:rPr>
                <w:rFonts w:ascii="Arial" w:hAnsi="Arial" w:cs="Arial"/>
              </w:rPr>
              <w:t>d in Assessment Procedure 2.03</w:t>
            </w:r>
            <w:r w:rsidRPr="00E461B3">
              <w:rPr>
                <w:rFonts w:ascii="Arial" w:hAnsi="Arial" w:cs="Arial"/>
              </w:rPr>
              <w:t xml:space="preserve">, verify that the Company utilizes Positive Pay or Reverse Positive Pay, ACH and international </w:t>
            </w:r>
            <w:r>
              <w:rPr>
                <w:rFonts w:ascii="Arial" w:hAnsi="Arial" w:cs="Arial"/>
              </w:rPr>
              <w:t xml:space="preserve">wire </w:t>
            </w:r>
            <w:r w:rsidRPr="00E461B3">
              <w:rPr>
                <w:rFonts w:ascii="Arial" w:hAnsi="Arial" w:cs="Arial"/>
              </w:rPr>
              <w:t>blocks, i</w:t>
            </w:r>
            <w:r>
              <w:rPr>
                <w:rFonts w:ascii="Arial" w:hAnsi="Arial" w:cs="Arial"/>
              </w:rPr>
              <w:t>f available in Company’s market</w:t>
            </w:r>
            <w:r w:rsidRPr="00E461B3">
              <w:rPr>
                <w:rFonts w:ascii="Arial" w:hAnsi="Arial" w:cs="Arial"/>
              </w:rPr>
              <w:t xml:space="preserve">place, to protect against unauthorized transactions.  Review bank documentation such as monthly account analysis statement or bank positive pay entitlement documentation.    </w:t>
            </w:r>
          </w:p>
        </w:tc>
        <w:tc>
          <w:tcPr>
            <w:tcW w:w="2790" w:type="dxa"/>
          </w:tcPr>
          <w:p w:rsidR="00662C27" w:rsidRPr="00E461B3" w:rsidRDefault="00662C27" w:rsidP="00C62772">
            <w:pPr>
              <w:jc w:val="center"/>
              <w:rPr>
                <w:rFonts w:ascii="Arial" w:hAnsi="Arial" w:cs="Arial"/>
              </w:rPr>
            </w:pPr>
            <w:r w:rsidRPr="00E461B3">
              <w:rPr>
                <w:rFonts w:ascii="Arial" w:hAnsi="Arial" w:cs="Arial"/>
              </w:rPr>
              <w:t>PASS / FAIL / NA</w:t>
            </w:r>
          </w:p>
          <w:p w:rsidR="00662C27" w:rsidRPr="00E461B3" w:rsidRDefault="00662C27" w:rsidP="00C62772">
            <w:pPr>
              <w:jc w:val="center"/>
              <w:rPr>
                <w:rFonts w:ascii="Arial" w:hAnsi="Arial" w:cs="Arial"/>
              </w:rPr>
            </w:pPr>
          </w:p>
          <w:p w:rsidR="00662C27" w:rsidRPr="00E461B3" w:rsidRDefault="00662C27" w:rsidP="00C62772">
            <w:pPr>
              <w:jc w:val="center"/>
              <w:rPr>
                <w:rFonts w:ascii="Arial" w:hAnsi="Arial" w:cs="Arial"/>
              </w:rPr>
            </w:pPr>
            <w:r w:rsidRPr="00E461B3">
              <w:rPr>
                <w:rFonts w:ascii="Arial" w:hAnsi="Arial" w:cs="Arial"/>
              </w:rPr>
              <w:t>If NA, PASS</w:t>
            </w:r>
          </w:p>
        </w:tc>
      </w:tr>
    </w:tbl>
    <w:p w:rsidR="00662C27" w:rsidRDefault="00662C27"/>
    <w:sectPr w:rsidR="00662C27" w:rsidSect="00370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F55"/>
    <w:multiLevelType w:val="hybridMultilevel"/>
    <w:tmpl w:val="F30237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E52906"/>
    <w:multiLevelType w:val="hybridMultilevel"/>
    <w:tmpl w:val="2C12FE6C"/>
    <w:lvl w:ilvl="0" w:tplc="19B0BC3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E5265F1"/>
    <w:multiLevelType w:val="hybridMultilevel"/>
    <w:tmpl w:val="F7F2B74E"/>
    <w:lvl w:ilvl="0" w:tplc="48347C60">
      <w:start w:val="3"/>
      <w:numFmt w:val="low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3">
    <w:nsid w:val="283073EE"/>
    <w:multiLevelType w:val="hybridMultilevel"/>
    <w:tmpl w:val="3280D0B4"/>
    <w:lvl w:ilvl="0" w:tplc="BFF8336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C69A4"/>
    <w:multiLevelType w:val="hybridMultilevel"/>
    <w:tmpl w:val="215C0D06"/>
    <w:lvl w:ilvl="0" w:tplc="AC28EC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82B2EEF"/>
    <w:multiLevelType w:val="hybridMultilevel"/>
    <w:tmpl w:val="66D8DEC4"/>
    <w:lvl w:ilvl="0" w:tplc="8D101DC8">
      <w:start w:val="1"/>
      <w:numFmt w:val="lowerLetter"/>
      <w:lvlText w:val="%1."/>
      <w:lvlJc w:val="left"/>
      <w:pPr>
        <w:tabs>
          <w:tab w:val="num" w:pos="720"/>
        </w:tabs>
        <w:ind w:left="720" w:hanging="360"/>
      </w:pPr>
      <w:rPr>
        <w:rFonts w:cs="Times New Roman" w:hint="default"/>
      </w:rPr>
    </w:lvl>
    <w:lvl w:ilvl="1" w:tplc="19B0BC3E">
      <w:start w:val="1"/>
      <w:numFmt w:val="bullet"/>
      <w:lvlText w:val=""/>
      <w:lvlJc w:val="left"/>
      <w:pPr>
        <w:tabs>
          <w:tab w:val="num" w:pos="1440"/>
        </w:tabs>
        <w:ind w:left="1440" w:hanging="360"/>
      </w:pPr>
      <w:rPr>
        <w:rFonts w:ascii="Symbol" w:hAnsi="Symbol" w:hint="default"/>
        <w:color w:val="auto"/>
      </w:rPr>
    </w:lvl>
    <w:lvl w:ilvl="2" w:tplc="C6EE45B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17D4334"/>
    <w:multiLevelType w:val="hybridMultilevel"/>
    <w:tmpl w:val="E48C7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25"/>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0325"/>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26175"/>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3644"/>
    <w:rsid w:val="005F49CD"/>
    <w:rsid w:val="00601BE9"/>
    <w:rsid w:val="00606464"/>
    <w:rsid w:val="006107A6"/>
    <w:rsid w:val="00612F7F"/>
    <w:rsid w:val="00645C67"/>
    <w:rsid w:val="00650711"/>
    <w:rsid w:val="00654696"/>
    <w:rsid w:val="0066249A"/>
    <w:rsid w:val="00662C27"/>
    <w:rsid w:val="006645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271F8"/>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28E0"/>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73598"/>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51882"/>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5"/>
  </w:style>
  <w:style w:type="paragraph" w:styleId="Heading1">
    <w:name w:val="heading 1"/>
    <w:basedOn w:val="Normal"/>
    <w:link w:val="Heading1Char"/>
    <w:qFormat/>
    <w:rsid w:val="00370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3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3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0325"/>
    <w:rPr>
      <w:color w:val="0000FF"/>
      <w:u w:val="single"/>
    </w:rPr>
  </w:style>
  <w:style w:type="paragraph" w:styleId="ListParagraph">
    <w:name w:val="List Paragraph"/>
    <w:basedOn w:val="Normal"/>
    <w:uiPriority w:val="34"/>
    <w:qFormat/>
    <w:rsid w:val="00370325"/>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70325"/>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0">
    <w:name w:val="heading1"/>
    <w:basedOn w:val="DefaultParagraphFont"/>
    <w:rsid w:val="00370325"/>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70325"/>
    <w:rPr>
      <w:rFonts w:ascii="Verdana" w:hAnsi="Verdana" w:hint="default"/>
      <w:b/>
      <w:bCs/>
      <w:strike w:val="0"/>
      <w:dstrike w:val="0"/>
      <w:color w:val="666666"/>
      <w:sz w:val="21"/>
      <w:szCs w:val="21"/>
      <w:u w:val="none"/>
      <w:effect w:val="none"/>
    </w:rPr>
  </w:style>
  <w:style w:type="paragraph" w:styleId="BalloonText">
    <w:name w:val="Balloon Text"/>
    <w:basedOn w:val="Normal"/>
    <w:link w:val="BalloonTextChar"/>
    <w:uiPriority w:val="99"/>
    <w:semiHidden/>
    <w:unhideWhenUsed/>
    <w:rsid w:val="0037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25"/>
    <w:rPr>
      <w:rFonts w:ascii="Tahoma" w:hAnsi="Tahoma" w:cs="Tahoma"/>
      <w:sz w:val="16"/>
      <w:szCs w:val="16"/>
    </w:rPr>
  </w:style>
  <w:style w:type="paragraph" w:customStyle="1" w:styleId="BodyText1">
    <w:name w:val="Body Text1"/>
    <w:basedOn w:val="Normal"/>
    <w:uiPriority w:val="99"/>
    <w:rsid w:val="00662C27"/>
    <w:pPr>
      <w:tabs>
        <w:tab w:val="left" w:pos="1440"/>
      </w:tabs>
      <w:spacing w:before="120" w:after="240" w:line="240" w:lineRule="auto"/>
    </w:pPr>
    <w:rPr>
      <w:rFonts w:ascii="Times New Roman" w:eastAsia="Times New Roman" w:hAnsi="Times New Roman" w:cs="Times New Roman"/>
      <w:sz w:val="20"/>
      <w:szCs w:val="20"/>
    </w:rPr>
  </w:style>
  <w:style w:type="paragraph" w:customStyle="1" w:styleId="columnhead">
    <w:name w:val="column head"/>
    <w:uiPriority w:val="99"/>
    <w:rsid w:val="00662C27"/>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662C27"/>
    <w:pPr>
      <w:spacing w:before="120" w:after="12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5"/>
  </w:style>
  <w:style w:type="paragraph" w:styleId="Heading1">
    <w:name w:val="heading 1"/>
    <w:basedOn w:val="Normal"/>
    <w:link w:val="Heading1Char"/>
    <w:qFormat/>
    <w:rsid w:val="00370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3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3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0325"/>
    <w:rPr>
      <w:color w:val="0000FF"/>
      <w:u w:val="single"/>
    </w:rPr>
  </w:style>
  <w:style w:type="paragraph" w:styleId="ListParagraph">
    <w:name w:val="List Paragraph"/>
    <w:basedOn w:val="Normal"/>
    <w:uiPriority w:val="34"/>
    <w:qFormat/>
    <w:rsid w:val="00370325"/>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70325"/>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0">
    <w:name w:val="heading1"/>
    <w:basedOn w:val="DefaultParagraphFont"/>
    <w:rsid w:val="00370325"/>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70325"/>
    <w:rPr>
      <w:rFonts w:ascii="Verdana" w:hAnsi="Verdana" w:hint="default"/>
      <w:b/>
      <w:bCs/>
      <w:strike w:val="0"/>
      <w:dstrike w:val="0"/>
      <w:color w:val="666666"/>
      <w:sz w:val="21"/>
      <w:szCs w:val="21"/>
      <w:u w:val="none"/>
      <w:effect w:val="none"/>
    </w:rPr>
  </w:style>
  <w:style w:type="paragraph" w:styleId="BalloonText">
    <w:name w:val="Balloon Text"/>
    <w:basedOn w:val="Normal"/>
    <w:link w:val="BalloonTextChar"/>
    <w:uiPriority w:val="99"/>
    <w:semiHidden/>
    <w:unhideWhenUsed/>
    <w:rsid w:val="0037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25"/>
    <w:rPr>
      <w:rFonts w:ascii="Tahoma" w:hAnsi="Tahoma" w:cs="Tahoma"/>
      <w:sz w:val="16"/>
      <w:szCs w:val="16"/>
    </w:rPr>
  </w:style>
  <w:style w:type="paragraph" w:customStyle="1" w:styleId="BodyText1">
    <w:name w:val="Body Text1"/>
    <w:basedOn w:val="Normal"/>
    <w:uiPriority w:val="99"/>
    <w:rsid w:val="00662C27"/>
    <w:pPr>
      <w:tabs>
        <w:tab w:val="left" w:pos="1440"/>
      </w:tabs>
      <w:spacing w:before="120" w:after="240" w:line="240" w:lineRule="auto"/>
    </w:pPr>
    <w:rPr>
      <w:rFonts w:ascii="Times New Roman" w:eastAsia="Times New Roman" w:hAnsi="Times New Roman" w:cs="Times New Roman"/>
      <w:sz w:val="20"/>
      <w:szCs w:val="20"/>
    </w:rPr>
  </w:style>
  <w:style w:type="paragraph" w:customStyle="1" w:styleId="columnhead">
    <w:name w:val="column head"/>
    <w:uiPriority w:val="99"/>
    <w:rsid w:val="00662C27"/>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662C27"/>
    <w:pPr>
      <w:spacing w:before="120" w:after="12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4</cp:revision>
  <dcterms:created xsi:type="dcterms:W3CDTF">2014-03-17T02:04:00Z</dcterms:created>
  <dcterms:modified xsi:type="dcterms:W3CDTF">2014-03-17T02:06:00Z</dcterms:modified>
</cp:coreProperties>
</file>